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22" focussize="0,0" recolor="t" r:id="rId4"/>
    </v:background>
  </w:background>
  <w:body>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二〇一九闵行区图书馆情况年报</w:t>
      </w:r>
    </w:p>
    <w:p>
      <w:pPr>
        <w:spacing w:line="360" w:lineRule="auto"/>
        <w:rPr>
          <w:rFonts w:ascii="微软雅黑" w:hAnsi="微软雅黑" w:eastAsia="微软雅黑"/>
          <w:sz w:val="24"/>
          <w:szCs w:val="24"/>
        </w:rPr>
      </w:pPr>
      <w:r>
        <w:rPr>
          <w:rFonts w:hint="eastAsia" w:ascii="微软雅黑" w:hAnsi="微软雅黑" w:eastAsia="微软雅黑"/>
          <w:sz w:val="24"/>
          <w:szCs w:val="24"/>
        </w:rPr>
        <w:t>目录</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一、闵行区图书馆二〇一九年度计划</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二、闵行区图书馆二〇一九年度总结</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三、大事记</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四、二〇一九年度社会责任报告</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五、工作人员及工作培训</w:t>
      </w:r>
    </w:p>
    <w:p>
      <w:pPr>
        <w:spacing w:line="360" w:lineRule="auto"/>
        <w:rPr>
          <w:rFonts w:ascii="微软雅黑" w:hAnsi="微软雅黑" w:eastAsia="微软雅黑"/>
          <w:szCs w:val="21"/>
        </w:rPr>
      </w:pPr>
      <w:r>
        <w:rPr>
          <w:rFonts w:hint="eastAsia" w:ascii="微软雅黑" w:hAnsi="微软雅黑" w:eastAsia="微软雅黑"/>
          <w:szCs w:val="21"/>
        </w:rPr>
        <w:t>1．基础信息</w:t>
      </w:r>
    </w:p>
    <w:p>
      <w:pPr>
        <w:spacing w:line="360" w:lineRule="auto"/>
        <w:rPr>
          <w:rFonts w:ascii="微软雅黑" w:hAnsi="微软雅黑" w:eastAsia="微软雅黑"/>
          <w:szCs w:val="21"/>
        </w:rPr>
      </w:pPr>
      <w:r>
        <w:rPr>
          <w:rFonts w:hint="eastAsia" w:ascii="微软雅黑" w:hAnsi="微软雅黑" w:eastAsia="微软雅黑"/>
          <w:szCs w:val="21"/>
        </w:rPr>
        <w:t>2 . 机构设置</w:t>
      </w:r>
    </w:p>
    <w:p>
      <w:pPr>
        <w:spacing w:line="360" w:lineRule="auto"/>
        <w:rPr>
          <w:rFonts w:ascii="微软雅黑" w:hAnsi="微软雅黑" w:eastAsia="微软雅黑"/>
          <w:szCs w:val="21"/>
        </w:rPr>
      </w:pPr>
      <w:r>
        <w:rPr>
          <w:rFonts w:hint="eastAsia" w:ascii="微软雅黑" w:hAnsi="微软雅黑" w:eastAsia="微软雅黑"/>
          <w:szCs w:val="21"/>
        </w:rPr>
        <w:t>3．工作培训</w:t>
      </w:r>
    </w:p>
    <w:p>
      <w:pPr>
        <w:spacing w:line="360" w:lineRule="auto"/>
        <w:rPr>
          <w:rFonts w:ascii="微软雅黑" w:hAnsi="微软雅黑" w:eastAsia="微软雅黑"/>
          <w:szCs w:val="21"/>
        </w:rPr>
      </w:pPr>
      <w:r>
        <w:rPr>
          <w:rFonts w:hint="eastAsia" w:ascii="微软雅黑" w:hAnsi="微软雅黑" w:eastAsia="微软雅黑"/>
          <w:szCs w:val="21"/>
        </w:rPr>
        <w:t>4．志愿者</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六、场地面积及设施建设</w:t>
      </w:r>
    </w:p>
    <w:p>
      <w:pPr>
        <w:spacing w:line="360" w:lineRule="auto"/>
        <w:rPr>
          <w:rFonts w:ascii="微软雅黑" w:hAnsi="微软雅黑" w:eastAsia="微软雅黑"/>
          <w:szCs w:val="21"/>
        </w:rPr>
      </w:pPr>
      <w:r>
        <w:rPr>
          <w:rFonts w:hint="eastAsia" w:ascii="微软雅黑" w:hAnsi="微软雅黑" w:eastAsia="微软雅黑"/>
          <w:szCs w:val="21"/>
        </w:rPr>
        <w:t>1．面积汇总</w:t>
      </w:r>
    </w:p>
    <w:p>
      <w:pPr>
        <w:spacing w:line="360" w:lineRule="auto"/>
        <w:rPr>
          <w:rFonts w:ascii="微软雅黑" w:hAnsi="微软雅黑" w:eastAsia="微软雅黑"/>
          <w:szCs w:val="21"/>
        </w:rPr>
      </w:pPr>
      <w:r>
        <w:rPr>
          <w:rFonts w:hint="eastAsia" w:ascii="微软雅黑" w:hAnsi="微软雅黑" w:eastAsia="微软雅黑"/>
          <w:szCs w:val="21"/>
        </w:rPr>
        <w:t>2. 阅览室座席数</w:t>
      </w:r>
    </w:p>
    <w:p>
      <w:pPr>
        <w:spacing w:line="360" w:lineRule="auto"/>
        <w:rPr>
          <w:rFonts w:ascii="微软雅黑" w:hAnsi="微软雅黑" w:eastAsia="微软雅黑"/>
          <w:szCs w:val="21"/>
        </w:rPr>
      </w:pPr>
      <w:r>
        <w:rPr>
          <w:rFonts w:hint="eastAsia" w:ascii="微软雅黑" w:hAnsi="微软雅黑" w:eastAsia="微软雅黑"/>
          <w:szCs w:val="21"/>
        </w:rPr>
        <w:t>3. 触摸媒体</w:t>
      </w:r>
    </w:p>
    <w:p>
      <w:pPr>
        <w:spacing w:line="360" w:lineRule="auto"/>
        <w:rPr>
          <w:rFonts w:ascii="微软雅黑" w:hAnsi="微软雅黑" w:eastAsia="微软雅黑"/>
          <w:szCs w:val="21"/>
        </w:rPr>
      </w:pPr>
      <w:r>
        <w:rPr>
          <w:rFonts w:hint="eastAsia" w:ascii="微软雅黑" w:hAnsi="微软雅黑" w:eastAsia="微软雅黑"/>
          <w:szCs w:val="21"/>
        </w:rPr>
        <w:t>4. 读者服务区无线网络覆盖率</w:t>
      </w:r>
    </w:p>
    <w:p>
      <w:pPr>
        <w:spacing w:line="360" w:lineRule="auto"/>
        <w:rPr>
          <w:rFonts w:ascii="微软雅黑" w:hAnsi="微软雅黑" w:eastAsia="微软雅黑"/>
          <w:szCs w:val="21"/>
        </w:rPr>
      </w:pPr>
      <w:r>
        <w:rPr>
          <w:rFonts w:hint="eastAsia" w:ascii="微软雅黑" w:hAnsi="微软雅黑" w:eastAsia="微软雅黑"/>
          <w:szCs w:val="21"/>
        </w:rPr>
        <w:t>5. 网络带宽</w:t>
      </w:r>
    </w:p>
    <w:p>
      <w:pPr>
        <w:spacing w:line="360" w:lineRule="auto"/>
        <w:rPr>
          <w:rFonts w:ascii="微软雅黑" w:hAnsi="微软雅黑" w:eastAsia="微软雅黑"/>
          <w:szCs w:val="21"/>
        </w:rPr>
      </w:pPr>
      <w:r>
        <w:rPr>
          <w:rFonts w:hint="eastAsia" w:ascii="微软雅黑" w:hAnsi="微软雅黑" w:eastAsia="微软雅黑"/>
          <w:szCs w:val="21"/>
        </w:rPr>
        <w:t>6. 存储容量</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七、馆藏统计</w:t>
      </w:r>
    </w:p>
    <w:p>
      <w:pPr>
        <w:spacing w:line="360" w:lineRule="auto"/>
        <w:rPr>
          <w:rFonts w:ascii="微软雅黑" w:hAnsi="微软雅黑" w:eastAsia="微软雅黑"/>
          <w:szCs w:val="21"/>
        </w:rPr>
      </w:pPr>
      <w:r>
        <w:rPr>
          <w:rFonts w:hint="eastAsia" w:ascii="微软雅黑" w:hAnsi="微软雅黑" w:eastAsia="微软雅黑"/>
          <w:szCs w:val="21"/>
        </w:rPr>
        <w:t>1. 图书及视听文献藏量</w:t>
      </w:r>
    </w:p>
    <w:p>
      <w:pPr>
        <w:spacing w:line="360" w:lineRule="auto"/>
        <w:rPr>
          <w:rFonts w:ascii="微软雅黑" w:hAnsi="微软雅黑" w:eastAsia="微软雅黑"/>
          <w:szCs w:val="21"/>
        </w:rPr>
      </w:pPr>
      <w:r>
        <w:rPr>
          <w:rFonts w:hint="eastAsia" w:ascii="微软雅黑" w:hAnsi="微软雅黑" w:eastAsia="微软雅黑"/>
          <w:szCs w:val="21"/>
        </w:rPr>
        <w:t>2. 本年新增馆藏</w:t>
      </w:r>
    </w:p>
    <w:p>
      <w:pPr>
        <w:spacing w:line="360" w:lineRule="auto"/>
        <w:rPr>
          <w:rFonts w:ascii="微软雅黑" w:hAnsi="微软雅黑" w:eastAsia="微软雅黑"/>
          <w:szCs w:val="21"/>
        </w:rPr>
      </w:pPr>
      <w:r>
        <w:rPr>
          <w:rFonts w:hint="eastAsia" w:ascii="微软雅黑" w:hAnsi="微软雅黑" w:eastAsia="微软雅黑"/>
          <w:szCs w:val="21"/>
        </w:rPr>
        <w:t>3. 本年订购报纸、期刊种类数</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rPr>
          <w:rFonts w:ascii="微软雅黑" w:hAnsi="微软雅黑" w:eastAsia="微软雅黑"/>
          <w:szCs w:val="21"/>
        </w:rPr>
      </w:pPr>
      <w:r>
        <w:rPr>
          <w:rFonts w:hint="eastAsia" w:ascii="微软雅黑" w:hAnsi="微软雅黑" w:eastAsia="微软雅黑"/>
          <w:szCs w:val="21"/>
        </w:rPr>
        <w:t>1. 基础服务</w:t>
      </w:r>
    </w:p>
    <w:p>
      <w:pPr>
        <w:spacing w:line="360" w:lineRule="auto"/>
        <w:rPr>
          <w:rFonts w:ascii="微软雅黑" w:hAnsi="微软雅黑" w:eastAsia="微软雅黑"/>
          <w:szCs w:val="21"/>
        </w:rPr>
      </w:pPr>
      <w:r>
        <w:rPr>
          <w:rFonts w:hint="eastAsia" w:ascii="微软雅黑" w:hAnsi="微软雅黑" w:eastAsia="微软雅黑"/>
          <w:szCs w:val="21"/>
        </w:rPr>
        <w:t>有效证件</w:t>
      </w:r>
    </w:p>
    <w:p>
      <w:pPr>
        <w:spacing w:line="360" w:lineRule="auto"/>
        <w:rPr>
          <w:rFonts w:ascii="微软雅黑" w:hAnsi="微软雅黑" w:eastAsia="微软雅黑"/>
          <w:szCs w:val="21"/>
        </w:rPr>
      </w:pPr>
      <w:r>
        <w:rPr>
          <w:rFonts w:hint="eastAsia" w:ascii="微软雅黑" w:hAnsi="微软雅黑" w:eastAsia="微软雅黑"/>
          <w:szCs w:val="21"/>
        </w:rPr>
        <w:t>网站访问量</w:t>
      </w:r>
    </w:p>
    <w:p>
      <w:pPr>
        <w:spacing w:line="360" w:lineRule="auto"/>
        <w:rPr>
          <w:rFonts w:ascii="微软雅黑" w:hAnsi="微软雅黑" w:eastAsia="微软雅黑"/>
          <w:szCs w:val="21"/>
        </w:rPr>
      </w:pPr>
      <w:r>
        <w:rPr>
          <w:rFonts w:hint="eastAsia" w:ascii="微软雅黑" w:hAnsi="微软雅黑" w:eastAsia="微软雅黑"/>
          <w:szCs w:val="21"/>
        </w:rPr>
        <w:t>2. 特殊群体服务</w:t>
      </w:r>
    </w:p>
    <w:p>
      <w:pPr>
        <w:spacing w:line="360" w:lineRule="auto"/>
        <w:rPr>
          <w:rFonts w:ascii="微软雅黑" w:hAnsi="微软雅黑" w:eastAsia="微软雅黑"/>
          <w:szCs w:val="21"/>
        </w:rPr>
      </w:pPr>
      <w:r>
        <w:rPr>
          <w:rFonts w:hint="eastAsia" w:ascii="微软雅黑" w:hAnsi="微软雅黑" w:eastAsia="微软雅黑"/>
          <w:szCs w:val="21"/>
        </w:rPr>
        <w:t>3. 数据库建设统计</w:t>
      </w:r>
    </w:p>
    <w:p>
      <w:pPr>
        <w:spacing w:line="360" w:lineRule="auto"/>
        <w:rPr>
          <w:rFonts w:ascii="微软雅黑" w:hAnsi="微软雅黑" w:eastAsia="微软雅黑"/>
          <w:szCs w:val="21"/>
        </w:rPr>
      </w:pPr>
      <w:r>
        <w:rPr>
          <w:rFonts w:hint="eastAsia" w:ascii="微软雅黑" w:hAnsi="微软雅黑" w:eastAsia="微软雅黑"/>
          <w:szCs w:val="21"/>
        </w:rPr>
        <w:t>本馆自建数据库</w:t>
      </w:r>
    </w:p>
    <w:p>
      <w:pPr>
        <w:spacing w:line="360" w:lineRule="auto"/>
        <w:rPr>
          <w:rFonts w:ascii="微软雅黑" w:hAnsi="微软雅黑" w:eastAsia="微软雅黑"/>
          <w:szCs w:val="21"/>
        </w:rPr>
      </w:pPr>
      <w:r>
        <w:rPr>
          <w:rFonts w:hint="eastAsia" w:ascii="微软雅黑" w:hAnsi="微软雅黑" w:eastAsia="微软雅黑"/>
          <w:szCs w:val="21"/>
        </w:rPr>
        <w:t>本馆购买数据库</w:t>
      </w:r>
    </w:p>
    <w:p>
      <w:pPr>
        <w:spacing w:line="360" w:lineRule="auto"/>
        <w:rPr>
          <w:rFonts w:ascii="微软雅黑" w:hAnsi="微软雅黑" w:eastAsia="微软雅黑"/>
          <w:szCs w:val="21"/>
        </w:rPr>
      </w:pPr>
      <w:r>
        <w:rPr>
          <w:rFonts w:hint="eastAsia" w:ascii="微软雅黑" w:hAnsi="微软雅黑" w:eastAsia="微软雅黑"/>
          <w:szCs w:val="21"/>
        </w:rPr>
        <w:t>4. 数字信息发布平台</w:t>
      </w:r>
    </w:p>
    <w:p>
      <w:pPr>
        <w:spacing w:line="360" w:lineRule="auto"/>
        <w:rPr>
          <w:rFonts w:ascii="微软雅黑" w:hAnsi="微软雅黑" w:eastAsia="微软雅黑"/>
          <w:szCs w:val="21"/>
        </w:rPr>
      </w:pPr>
      <w:r>
        <w:rPr>
          <w:rFonts w:hint="eastAsia" w:ascii="微软雅黑" w:hAnsi="微软雅黑" w:eastAsia="微软雅黑"/>
          <w:szCs w:val="21"/>
        </w:rPr>
        <w:t>5. 咨询服务</w:t>
      </w:r>
    </w:p>
    <w:p>
      <w:pPr>
        <w:spacing w:line="360" w:lineRule="auto"/>
        <w:rPr>
          <w:rFonts w:ascii="微软雅黑" w:hAnsi="微软雅黑" w:eastAsia="微软雅黑"/>
          <w:szCs w:val="21"/>
        </w:rPr>
      </w:pPr>
      <w:r>
        <w:rPr>
          <w:rFonts w:hint="eastAsia" w:ascii="微软雅黑" w:hAnsi="微软雅黑" w:eastAsia="微软雅黑"/>
          <w:szCs w:val="21"/>
        </w:rPr>
        <w:t>参考咨询</w:t>
      </w:r>
    </w:p>
    <w:p>
      <w:pPr>
        <w:spacing w:line="360" w:lineRule="auto"/>
        <w:rPr>
          <w:rFonts w:ascii="微软雅黑" w:hAnsi="微软雅黑" w:eastAsia="微软雅黑"/>
          <w:szCs w:val="21"/>
        </w:rPr>
      </w:pPr>
      <w:r>
        <w:rPr>
          <w:rFonts w:hint="eastAsia" w:ascii="微软雅黑" w:hAnsi="微软雅黑" w:eastAsia="微软雅黑"/>
          <w:szCs w:val="21"/>
        </w:rPr>
        <w:t>信息服务</w:t>
      </w:r>
    </w:p>
    <w:p>
      <w:pPr>
        <w:spacing w:line="360" w:lineRule="auto"/>
        <w:rPr>
          <w:rFonts w:ascii="微软雅黑" w:hAnsi="微软雅黑" w:eastAsia="微软雅黑"/>
          <w:szCs w:val="21"/>
        </w:rPr>
      </w:pPr>
      <w:r>
        <w:rPr>
          <w:rFonts w:hint="eastAsia" w:ascii="微软雅黑" w:hAnsi="微软雅黑" w:eastAsia="微软雅黑"/>
          <w:szCs w:val="21"/>
        </w:rPr>
        <w:t>专题咨询</w:t>
      </w:r>
    </w:p>
    <w:p>
      <w:pPr>
        <w:spacing w:line="360" w:lineRule="auto"/>
        <w:rPr>
          <w:rFonts w:ascii="微软雅黑" w:hAnsi="微软雅黑" w:eastAsia="微软雅黑"/>
          <w:szCs w:val="21"/>
        </w:rPr>
      </w:pPr>
      <w:r>
        <w:rPr>
          <w:rFonts w:ascii="微软雅黑" w:hAnsi="微软雅黑" w:eastAsia="微软雅黑"/>
          <w:szCs w:val="21"/>
        </w:rPr>
        <w:t>6</w:t>
      </w:r>
      <w:r>
        <w:rPr>
          <w:rFonts w:hint="eastAsia" w:ascii="微软雅黑" w:hAnsi="微软雅黑" w:eastAsia="微软雅黑"/>
          <w:szCs w:val="21"/>
        </w:rPr>
        <w:t>. 读者活动</w:t>
      </w:r>
    </w:p>
    <w:p>
      <w:pPr>
        <w:spacing w:line="360" w:lineRule="auto"/>
        <w:rPr>
          <w:rFonts w:ascii="微软雅黑" w:hAnsi="微软雅黑" w:eastAsia="微软雅黑"/>
          <w:szCs w:val="21"/>
        </w:rPr>
      </w:pPr>
      <w:r>
        <w:rPr>
          <w:rFonts w:ascii="微软雅黑" w:hAnsi="微软雅黑" w:eastAsia="微软雅黑"/>
          <w:szCs w:val="21"/>
        </w:rPr>
        <w:t>7</w:t>
      </w:r>
      <w:r>
        <w:rPr>
          <w:rFonts w:hint="eastAsia" w:ascii="微软雅黑" w:hAnsi="微软雅黑" w:eastAsia="微软雅黑"/>
          <w:szCs w:val="21"/>
        </w:rPr>
        <w:t>. 志愿者活动</w:t>
      </w:r>
    </w:p>
    <w:p>
      <w:pPr>
        <w:spacing w:line="360" w:lineRule="auto"/>
        <w:rPr>
          <w:rFonts w:ascii="微软雅黑" w:hAnsi="微软雅黑" w:eastAsia="微软雅黑"/>
          <w:szCs w:val="21"/>
        </w:rPr>
      </w:pPr>
      <w:r>
        <w:rPr>
          <w:rFonts w:ascii="微软雅黑" w:hAnsi="微软雅黑" w:eastAsia="微软雅黑"/>
          <w:szCs w:val="21"/>
        </w:rPr>
        <w:t>8</w:t>
      </w:r>
      <w:r>
        <w:rPr>
          <w:rFonts w:hint="eastAsia" w:ascii="微软雅黑" w:hAnsi="微软雅黑" w:eastAsia="微软雅黑"/>
          <w:szCs w:val="21"/>
        </w:rPr>
        <w:t>. 媒体报道</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九</w:t>
      </w:r>
      <w:r>
        <w:rPr>
          <w:rFonts w:hint="eastAsia" w:ascii="微软雅黑" w:hAnsi="微软雅黑" w:eastAsia="微软雅黑"/>
          <w:b/>
          <w:sz w:val="24"/>
          <w:szCs w:val="24"/>
        </w:rPr>
        <w:t>、获得表彰</w:t>
      </w: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jc w:val="center"/>
        <w:rPr>
          <w:rFonts w:ascii="Tahoma" w:hAnsi="Tahoma" w:eastAsia="微软雅黑"/>
          <w:b/>
          <w:kern w:val="0"/>
          <w:sz w:val="24"/>
          <w:szCs w:val="24"/>
        </w:rPr>
      </w:pPr>
      <w:r>
        <w:rPr>
          <w:rFonts w:hint="eastAsia" w:ascii="Tahoma" w:hAnsi="Tahoma" w:eastAsia="微软雅黑"/>
          <w:b/>
          <w:kern w:val="0"/>
          <w:sz w:val="24"/>
          <w:szCs w:val="24"/>
        </w:rPr>
        <w:t>一、闵行区图书馆</w:t>
      </w:r>
      <w:r>
        <w:rPr>
          <w:rFonts w:hint="eastAsia" w:ascii="微软雅黑" w:hAnsi="微软雅黑" w:eastAsia="微软雅黑"/>
          <w:b/>
          <w:sz w:val="24"/>
          <w:szCs w:val="24"/>
        </w:rPr>
        <w:t>二〇一九</w:t>
      </w:r>
      <w:r>
        <w:rPr>
          <w:rFonts w:hint="eastAsia" w:ascii="Tahoma" w:hAnsi="Tahoma" w:eastAsia="微软雅黑"/>
          <w:b/>
          <w:kern w:val="0"/>
          <w:sz w:val="24"/>
          <w:szCs w:val="24"/>
        </w:rPr>
        <w:t>年工作计划</w:t>
      </w:r>
    </w:p>
    <w:p>
      <w:pPr>
        <w:spacing w:line="360" w:lineRule="auto"/>
        <w:ind w:firstLine="420" w:firstLineChars="200"/>
        <w:rPr>
          <w:rFonts w:asciiTheme="minorEastAsia" w:hAnsiTheme="minorEastAsia"/>
          <w:szCs w:val="21"/>
        </w:rPr>
      </w:pPr>
      <w:r>
        <w:rPr>
          <w:rFonts w:hint="eastAsia" w:asciiTheme="minorEastAsia" w:hAnsiTheme="minorEastAsia"/>
          <w:szCs w:val="21"/>
        </w:rPr>
        <w:t>2019年，我馆在继续做好传统项目工作的基础上，以重点工作为抓手，不断拓展图书馆服务新方式，让图书馆服务更贴近读者需求，一方面以读者需求为导向，科学化、合理化发展图书馆馆藏，另一方面以全心全意服务读者为理念，立足窗口服务工作实际，进一步提升图书流通与读者接待工作服务效能，以品牌化、精品化为策略，进一步拓展、深化读者活动主题内涵，突出读者活动的品牌效应，为更好地服务于读者、更好地服务于闵行文化事业发展做出了应有的努力。</w:t>
      </w:r>
    </w:p>
    <w:p>
      <w:pPr>
        <w:spacing w:line="360" w:lineRule="auto"/>
        <w:ind w:firstLine="420" w:firstLineChars="200"/>
        <w:rPr>
          <w:rFonts w:asciiTheme="minorEastAsia" w:hAnsiTheme="minorEastAsia"/>
          <w:szCs w:val="21"/>
        </w:rPr>
      </w:pPr>
      <w:r>
        <w:rPr>
          <w:rFonts w:hint="eastAsia" w:asciiTheme="minorEastAsia" w:hAnsiTheme="minorEastAsia"/>
          <w:szCs w:val="21"/>
        </w:rPr>
        <w:t>对照区政府提出的“促进高质量发展、创造高品质生活、提供高效率服务”工作要求，我们还需深入调研，认真梳理当前的工作，认清事业发展现状，对存在的问题进行深刻思考，仔细研究突破瓶颈、创新发展之路径。</w:t>
      </w:r>
    </w:p>
    <w:p>
      <w:pPr>
        <w:spacing w:line="360" w:lineRule="auto"/>
        <w:ind w:left="480"/>
        <w:rPr>
          <w:rFonts w:ascii="微软雅黑" w:hAnsi="微软雅黑" w:eastAsia="微软雅黑"/>
          <w:b/>
          <w:szCs w:val="21"/>
        </w:rPr>
      </w:pPr>
      <w:r>
        <w:rPr>
          <w:rFonts w:hint="eastAsia" w:ascii="微软雅黑" w:hAnsi="微软雅黑" w:eastAsia="微软雅黑"/>
          <w:b/>
          <w:szCs w:val="21"/>
        </w:rPr>
        <w:t>一、事业发展现状</w:t>
      </w:r>
    </w:p>
    <w:p>
      <w:pPr>
        <w:spacing w:line="360" w:lineRule="auto"/>
        <w:ind w:firstLine="420" w:firstLineChars="200"/>
        <w:rPr>
          <w:rFonts w:asciiTheme="minorEastAsia" w:hAnsiTheme="minorEastAsia"/>
          <w:szCs w:val="21"/>
        </w:rPr>
      </w:pPr>
      <w:r>
        <w:rPr>
          <w:rFonts w:hint="eastAsia" w:asciiTheme="minorEastAsia" w:hAnsiTheme="minorEastAsia"/>
          <w:szCs w:val="21"/>
        </w:rPr>
        <w:t>图书馆作为一个公共文化服务机构，其基本职能就是开展文献信息资源的收集、整理、保存、传播和服务等工作，满足公众知识和信息需求、开展社会教育、实现和保障公众基本文化权益，提供普遍、均等的图书馆服务。</w:t>
      </w:r>
    </w:p>
    <w:p>
      <w:pPr>
        <w:spacing w:line="360" w:lineRule="auto"/>
        <w:ind w:firstLine="420" w:firstLineChars="200"/>
        <w:rPr>
          <w:rFonts w:asciiTheme="minorEastAsia" w:hAnsiTheme="minorEastAsia"/>
          <w:szCs w:val="21"/>
        </w:rPr>
      </w:pPr>
      <w:r>
        <w:rPr>
          <w:rFonts w:hint="eastAsia" w:asciiTheme="minorEastAsia" w:hAnsiTheme="minorEastAsia"/>
          <w:szCs w:val="21"/>
        </w:rPr>
        <w:t>作为上海市中心图书馆成员之一，</w:t>
      </w:r>
      <w:r>
        <w:rPr>
          <w:rFonts w:asciiTheme="minorEastAsia" w:hAnsiTheme="minorEastAsia"/>
          <w:szCs w:val="21"/>
        </w:rPr>
        <w:t>我馆连续</w:t>
      </w:r>
      <w:r>
        <w:rPr>
          <w:rFonts w:hint="eastAsia" w:asciiTheme="minorEastAsia" w:hAnsiTheme="minorEastAsia"/>
          <w:szCs w:val="21"/>
        </w:rPr>
        <w:t>多</w:t>
      </w:r>
      <w:r>
        <w:rPr>
          <w:rFonts w:asciiTheme="minorEastAsia" w:hAnsiTheme="minorEastAsia"/>
          <w:szCs w:val="21"/>
        </w:rPr>
        <w:t>年在读者办证、图书流通、借还人次等多项指标位于上海市中心图书馆区县分馆第一，多年来一直是上海市中心图书馆、资源协调协作委员会先进集体。</w:t>
      </w:r>
    </w:p>
    <w:p>
      <w:pPr>
        <w:spacing w:line="360" w:lineRule="auto"/>
        <w:ind w:left="480"/>
        <w:rPr>
          <w:rFonts w:ascii="微软雅黑" w:hAnsi="微软雅黑" w:eastAsia="微软雅黑"/>
          <w:b/>
          <w:szCs w:val="21"/>
        </w:rPr>
      </w:pPr>
      <w:r>
        <w:rPr>
          <w:rFonts w:hint="eastAsia" w:ascii="微软雅黑" w:hAnsi="微软雅黑" w:eastAsia="微软雅黑"/>
          <w:b/>
          <w:szCs w:val="21"/>
        </w:rPr>
        <w:t>二、存在的问题</w:t>
      </w:r>
    </w:p>
    <w:p>
      <w:pPr>
        <w:spacing w:line="360" w:lineRule="auto"/>
        <w:ind w:firstLine="420" w:firstLineChars="200"/>
        <w:rPr>
          <w:rFonts w:asciiTheme="minorEastAsia" w:hAnsiTheme="minorEastAsia"/>
          <w:szCs w:val="21"/>
        </w:rPr>
      </w:pPr>
      <w:r>
        <w:rPr>
          <w:rFonts w:hint="eastAsia" w:asciiTheme="minorEastAsia" w:hAnsiTheme="minorEastAsia"/>
          <w:szCs w:val="21"/>
        </w:rPr>
        <w:t>从2</w:t>
      </w:r>
      <w:r>
        <w:rPr>
          <w:rFonts w:asciiTheme="minorEastAsia" w:hAnsiTheme="minorEastAsia"/>
          <w:szCs w:val="21"/>
        </w:rPr>
        <w:t>018</w:t>
      </w:r>
      <w:r>
        <w:rPr>
          <w:rFonts w:hint="eastAsia" w:asciiTheme="minorEastAsia" w:hAnsiTheme="minorEastAsia"/>
          <w:szCs w:val="21"/>
        </w:rPr>
        <w:t>年度图书外借、读者流量、读者活动场次及人次等统计数据看，基本上与去年同期持平，图书馆事业发展平稳、良好。但从图书馆事业发展整体情况看，目前本馆还存在以下几方面的问题：</w:t>
      </w:r>
    </w:p>
    <w:p>
      <w:pPr>
        <w:spacing w:line="360" w:lineRule="auto"/>
        <w:ind w:firstLine="422" w:firstLineChars="200"/>
        <w:rPr>
          <w:rFonts w:asciiTheme="minorEastAsia" w:hAnsiTheme="minorEastAsia"/>
          <w:szCs w:val="21"/>
        </w:rPr>
      </w:pPr>
      <w:r>
        <w:rPr>
          <w:rFonts w:hint="eastAsia" w:asciiTheme="minorEastAsia" w:hAnsiTheme="minorEastAsia"/>
          <w:b/>
          <w:szCs w:val="21"/>
        </w:rPr>
        <w:t>1、馆舍面积是最大的局限性问题。</w:t>
      </w:r>
      <w:r>
        <w:rPr>
          <w:rFonts w:hint="eastAsia" w:asciiTheme="minorEastAsia" w:hAnsiTheme="minorEastAsia"/>
          <w:szCs w:val="21"/>
        </w:rPr>
        <w:t>虽然本馆号称建筑面积1.5518万平方米，属于本馆的实际面积约8000平方米，而真正用于读者服务的活动区域面积则更少，这与文化部第六次公共图书馆评估定级一级馆的标准要求1万平方米存在很大差距。而且在上海地区公共图书馆中属于居后的，这与本馆的读者流量、借书量、办证量、图书入藏量等高居上海中心图书馆区县馆前列的成绩形成显明反差，严重不合常理，在现实工作中也存在一定的矛盾，读者经常会因可供借阅的馆藏量和阅览座席不够用等原因提出意见或投诉。</w:t>
      </w:r>
    </w:p>
    <w:p>
      <w:pPr>
        <w:spacing w:line="360" w:lineRule="auto"/>
        <w:ind w:firstLine="480"/>
        <w:rPr>
          <w:rFonts w:asciiTheme="minorEastAsia" w:hAnsiTheme="minorEastAsia"/>
          <w:szCs w:val="21"/>
        </w:rPr>
      </w:pPr>
      <w:r>
        <w:rPr>
          <w:rFonts w:asciiTheme="minorEastAsia" w:hAnsiTheme="minorEastAsia"/>
          <w:b/>
          <w:szCs w:val="21"/>
        </w:rPr>
        <w:t>2</w:t>
      </w:r>
      <w:r>
        <w:rPr>
          <w:rFonts w:hint="eastAsia" w:asciiTheme="minorEastAsia" w:hAnsiTheme="minorEastAsia"/>
          <w:b/>
          <w:szCs w:val="21"/>
        </w:rPr>
        <w:t>、馆藏容量受限，文献入藏量及文献布局受到影响。</w:t>
      </w:r>
      <w:r>
        <w:rPr>
          <w:rFonts w:hint="eastAsia" w:asciiTheme="minorEastAsia" w:hAnsiTheme="minorEastAsia"/>
          <w:szCs w:val="21"/>
        </w:rPr>
        <w:t>由于馆舍面积限制，馆藏容量本身就小，经过连续多年的馆藏发展，书库容量趋于饱和，出现胀库的现象，这给新购文献入藏造成极大的挑战，同时给文献结构布局调整带来麻烦，下架图书无处放置，给日常的文献典藏管理事业带来困扰。而从近几年整个上海市图书馆事业的蓬勃发展形势以及闵行区人口发展情况看，本馆的购书经费只有2元，人均图书只有约0</w:t>
      </w:r>
      <w:r>
        <w:rPr>
          <w:rFonts w:asciiTheme="minorEastAsia" w:hAnsiTheme="minorEastAsia"/>
          <w:szCs w:val="21"/>
        </w:rPr>
        <w:t>.</w:t>
      </w:r>
      <w:r>
        <w:rPr>
          <w:rFonts w:hint="eastAsia" w:asciiTheme="minorEastAsia" w:hAnsiTheme="minorEastAsia"/>
          <w:szCs w:val="21"/>
        </w:rPr>
        <w:t>5册，落后于其它区县图书馆，这就出现一种尴尬的矛盾现象，一方面馆藏量极需扩充，一方面馆舍面积又无法承受更多的馆藏，与此同时读者广泛需求无法得以满足。</w:t>
      </w:r>
    </w:p>
    <w:p>
      <w:pPr>
        <w:spacing w:line="360" w:lineRule="auto"/>
        <w:ind w:firstLine="480"/>
        <w:rPr>
          <w:rFonts w:asciiTheme="minorEastAsia" w:hAnsiTheme="minorEastAsia"/>
          <w:szCs w:val="21"/>
        </w:rPr>
      </w:pPr>
      <w:r>
        <w:rPr>
          <w:rFonts w:hint="eastAsia" w:asciiTheme="minorEastAsia" w:hAnsiTheme="minorEastAsia"/>
          <w:b/>
          <w:szCs w:val="21"/>
        </w:rPr>
        <w:t>3、信息化程度还需进一步提升，智能服务无法实现。</w:t>
      </w:r>
      <w:r>
        <w:rPr>
          <w:rFonts w:hint="eastAsia" w:asciiTheme="minorEastAsia" w:hAnsiTheme="minorEastAsia"/>
          <w:szCs w:val="21"/>
        </w:rPr>
        <w:t>虽然本馆在读者服务这个传统图书馆基础服务方面有很不错的专业优势，但在信息化方面不够完备，尤其是在智能书架应用方面，相对落在了其它区县图书馆的后面。从本馆近几年数字服务方面的统计数据看，不管是读者需求，还是读者访问数据，都在逐年增长，如何更好地提供高效的图书馆数字服务已经迫在眉睫，再加上图书馆智能服务已经从理论研究阶段正走向实践发展阶段，这对图书馆事业及图书馆工作提出了更高的要求。</w:t>
      </w:r>
    </w:p>
    <w:p>
      <w:pPr>
        <w:spacing w:line="360" w:lineRule="auto"/>
        <w:ind w:left="480"/>
        <w:rPr>
          <w:rFonts w:ascii="微软雅黑" w:hAnsi="微软雅黑" w:eastAsia="微软雅黑"/>
          <w:b/>
          <w:szCs w:val="21"/>
        </w:rPr>
      </w:pPr>
      <w:r>
        <w:rPr>
          <w:rFonts w:hint="eastAsia" w:ascii="微软雅黑" w:hAnsi="微软雅黑" w:eastAsia="微软雅黑"/>
          <w:b/>
          <w:szCs w:val="21"/>
        </w:rPr>
        <w:t>三、下一步的工作重点及突破方向</w:t>
      </w:r>
    </w:p>
    <w:p>
      <w:pPr>
        <w:spacing w:line="360" w:lineRule="auto"/>
        <w:ind w:left="480"/>
        <w:rPr>
          <w:rFonts w:ascii="微软雅黑" w:hAnsi="微软雅黑" w:eastAsia="微软雅黑"/>
          <w:b/>
          <w:szCs w:val="21"/>
        </w:rPr>
      </w:pPr>
      <w:r>
        <w:rPr>
          <w:rFonts w:hint="eastAsia" w:ascii="微软雅黑" w:hAnsi="微软雅黑" w:eastAsia="微软雅黑"/>
          <w:b/>
          <w:szCs w:val="21"/>
        </w:rPr>
        <w:t>1、多方呼吁，多措并举，谋求馆舍面积扩容。</w:t>
      </w:r>
    </w:p>
    <w:p>
      <w:pPr>
        <w:spacing w:line="360" w:lineRule="auto"/>
        <w:ind w:firstLine="420" w:firstLineChars="200"/>
        <w:rPr>
          <w:rFonts w:asciiTheme="minorEastAsia" w:hAnsiTheme="minorEastAsia"/>
          <w:szCs w:val="21"/>
        </w:rPr>
      </w:pPr>
      <w:r>
        <w:rPr>
          <w:rFonts w:hint="eastAsia" w:asciiTheme="minorEastAsia" w:hAnsiTheme="minorEastAsia"/>
          <w:szCs w:val="21"/>
        </w:rPr>
        <w:t>图书馆馆舍面积不足，这已经是比较突出的问题。图书馆积极向上级主管部门汇报，得到大力支持。目前正在通过政协委员及财政、发改委等部门反映情况，寻求更多的支持。今后有三个努力方向：一是争取将二楼博物馆临时展厅的空间待腾出后给本馆少儿读者区域合并使用，以期扩大少儿读者藏书空间及活动区域；二是积极向上级相关部门呼吁，将图书馆前方三角地带空置的土地能批给图书馆，用于建造闵行区少儿图书馆；三是呼吁有关部门筹备建面积更大新馆。</w:t>
      </w:r>
    </w:p>
    <w:p>
      <w:pPr>
        <w:spacing w:line="360" w:lineRule="auto"/>
        <w:ind w:left="480"/>
        <w:rPr>
          <w:rFonts w:ascii="微软雅黑" w:hAnsi="微软雅黑" w:eastAsia="微软雅黑"/>
          <w:b/>
          <w:szCs w:val="21"/>
        </w:rPr>
      </w:pPr>
      <w:r>
        <w:rPr>
          <w:rFonts w:hint="eastAsia" w:ascii="微软雅黑" w:hAnsi="微软雅黑" w:eastAsia="微软雅黑"/>
          <w:b/>
          <w:szCs w:val="21"/>
        </w:rPr>
        <w:t>2、调整馆藏发展策略，提高数字资源利用率。</w:t>
      </w:r>
    </w:p>
    <w:p>
      <w:pPr>
        <w:spacing w:line="360" w:lineRule="auto"/>
        <w:ind w:firstLine="420" w:firstLineChars="200"/>
        <w:rPr>
          <w:rFonts w:asciiTheme="minorEastAsia" w:hAnsiTheme="minorEastAsia"/>
          <w:szCs w:val="21"/>
        </w:rPr>
      </w:pPr>
      <w:r>
        <w:rPr>
          <w:rFonts w:hint="eastAsia" w:asciiTheme="minorEastAsia" w:hAnsiTheme="minorEastAsia"/>
          <w:szCs w:val="21"/>
        </w:rPr>
        <w:t>在积极争取财政经费支持的同时，加强馆藏科学化管理，同时也要积极探索数字资源发展以及数字资源服务的新模式、新方法。（1）在购书经费预算方面，按以前人均2元的方法计算，专项预算额应为508万元。就此，本馆将积极与上级及财政部门积极协商、争取落实。（2）在馆藏管理上，一是采用馆藏零增长模式。经过这么多年的馆藏发展，馆藏容量已经饱和，出现新书无法上架的现象，二楼少儿图书借阅区情况尤为突出。鉴于此，原有的馆藏发展策略必须有所改变。二是要形成有效的馆藏剔旧机制，及时对一些利用率低、破损严重的图书进行剔旧、报废处理。三是在馆藏采访方面多下功夫，多研究读者需求，多采购读者需要的图书，提高文献服务的精准化，提升馆藏利用率。（3）在数字资源的推广与利用上，我馆不仅要加大数字资源的采购力度，更要在促进数字资源利用方面多做尝试与探索。一是通过举办培训，持之以恒地开展读者数字素养教育活动，计划每双月举办一期。推介本馆数字资源、介绍使用方法与技巧，促进利用率提高；二是扩展更多的数字资源访问及利用的渠道，拓展移动互联应用服务模式，以方便读者更高效的利用本馆的数字资源。</w:t>
      </w:r>
    </w:p>
    <w:p>
      <w:pPr>
        <w:spacing w:line="360" w:lineRule="auto"/>
        <w:ind w:left="481" w:leftChars="229" w:firstLine="105" w:firstLineChars="50"/>
        <w:rPr>
          <w:rFonts w:ascii="微软雅黑" w:hAnsi="微软雅黑" w:eastAsia="微软雅黑"/>
          <w:b/>
          <w:szCs w:val="21"/>
        </w:rPr>
      </w:pPr>
      <w:r>
        <w:rPr>
          <w:rFonts w:ascii="微软雅黑" w:hAnsi="微软雅黑" w:eastAsia="微软雅黑"/>
          <w:b/>
          <w:szCs w:val="21"/>
        </w:rPr>
        <w:t>3</w:t>
      </w:r>
      <w:r>
        <w:rPr>
          <w:rFonts w:hint="eastAsia" w:ascii="微软雅黑" w:hAnsi="微软雅黑" w:eastAsia="微软雅黑"/>
          <w:b/>
          <w:szCs w:val="21"/>
        </w:rPr>
        <w:t>、争取财政信息化预算投入，进一步完善图书馆智能服务系统。</w:t>
      </w:r>
    </w:p>
    <w:p>
      <w:pPr>
        <w:spacing w:line="360" w:lineRule="auto"/>
        <w:ind w:firstLine="420" w:firstLineChars="200"/>
        <w:rPr>
          <w:rFonts w:asciiTheme="minorEastAsia" w:hAnsiTheme="minorEastAsia"/>
          <w:szCs w:val="21"/>
        </w:rPr>
      </w:pPr>
      <w:r>
        <w:rPr>
          <w:rFonts w:hint="eastAsia" w:asciiTheme="minorEastAsia" w:hAnsiTheme="minorEastAsia"/>
          <w:szCs w:val="21"/>
        </w:rPr>
        <w:t>（1）进一步完善RFID自助借阅服务功能。在RFID一期、二期项目的基础上，争取财政经费支持，研究与探索智能书架应用的可能性，力求在智能分拣、智能清点、馆藏统计、阅读统计、精确定位索书等早点应用在读者服务环节，让读者在图书流通环节充分感受到信息化的便利。（2）争取将关停的网站重新开放。因为图书馆数字资源大多是通过桌面系统来为读者提供查询、获取与利用服务的，适合移动互联服务的资源只占图书馆数字资源的一小部分。（3）应用最新的智能服务应用系统，研究读者大数据，通过这些数据分析读者需求，以需求为导向，提供更加智能化的精准数字资源，为图书采购、馆藏布局、读者活动设计等提供决策支持。</w:t>
      </w:r>
    </w:p>
    <w:p>
      <w:pPr>
        <w:spacing w:line="360" w:lineRule="auto"/>
        <w:ind w:left="480"/>
        <w:rPr>
          <w:rFonts w:ascii="微软雅黑" w:hAnsi="微软雅黑" w:eastAsia="微软雅黑"/>
          <w:b/>
          <w:szCs w:val="21"/>
        </w:rPr>
      </w:pPr>
      <w:r>
        <w:rPr>
          <w:rFonts w:hint="eastAsia" w:ascii="微软雅黑" w:hAnsi="微软雅黑" w:eastAsia="微软雅黑"/>
          <w:b/>
          <w:szCs w:val="21"/>
        </w:rPr>
        <w:t>4、以品牌化发展策略，创新开展丰富多彩的读者活动。</w:t>
      </w:r>
    </w:p>
    <w:p>
      <w:pPr>
        <w:spacing w:line="360" w:lineRule="auto"/>
        <w:ind w:firstLine="420" w:firstLineChars="200"/>
        <w:rPr>
          <w:rFonts w:asciiTheme="minorEastAsia" w:hAnsiTheme="minorEastAsia"/>
          <w:szCs w:val="21"/>
        </w:rPr>
      </w:pPr>
      <w:r>
        <w:rPr>
          <w:rFonts w:hint="eastAsia" w:asciiTheme="minorEastAsia" w:hAnsiTheme="minorEastAsia"/>
          <w:szCs w:val="21"/>
        </w:rPr>
        <w:t>本馆敏读会、闵图妈妈小屋、公益文化讲座等品牌读者活动，经过多年坚持不懈地精品化、品牌化的运作，逐渐显现品牌效应，在读者中树立了良好的口碑。目前已经对这些读者活动进行了品牌注册申请，接下来我们要重点做好以下几个环节的工作：一是在活动设计方面，要注重活动品牌、内涵、主题方面的整体、系统性策划，使得读者活动更贴合读者需要，更注重活动主题的品质；二是尝试设立年度活动主题，围绕年度主题再确定各品牌活动的内容，这样可以形成整体协同效应，扩大读者活动在促进全民阅读、引领社会阅读风尚方面发挥更大的社会影响力；三是与其它文化机构、教育系统、社会公益文化组织展开合作，也可以与一些企业合作，共同参与企业的文化建设，藉此扩升图书馆文化品牌的社会效应，扩大影响力，为推动全民阅读而努力。</w:t>
      </w:r>
    </w:p>
    <w:p>
      <w:pPr>
        <w:spacing w:line="360" w:lineRule="auto"/>
        <w:ind w:left="480"/>
        <w:rPr>
          <w:rFonts w:ascii="微软雅黑" w:hAnsi="微软雅黑" w:eastAsia="微软雅黑"/>
          <w:b/>
          <w:szCs w:val="21"/>
        </w:rPr>
      </w:pPr>
      <w:r>
        <w:rPr>
          <w:rFonts w:hint="eastAsia" w:ascii="微软雅黑" w:hAnsi="微软雅黑" w:eastAsia="微软雅黑"/>
          <w:b/>
          <w:szCs w:val="21"/>
        </w:rPr>
        <w:t>5、继续推动总分馆建设，完善闵行公共图书馆服务体系。</w:t>
      </w:r>
    </w:p>
    <w:p>
      <w:pPr>
        <w:spacing w:line="360" w:lineRule="auto"/>
        <w:ind w:firstLine="420" w:firstLineChars="200"/>
        <w:rPr>
          <w:rFonts w:asciiTheme="minorEastAsia" w:hAnsiTheme="minorEastAsia"/>
          <w:szCs w:val="21"/>
        </w:rPr>
      </w:pPr>
      <w:r>
        <w:rPr>
          <w:rFonts w:hint="eastAsia" w:asciiTheme="minorEastAsia" w:hAnsiTheme="minorEastAsia"/>
          <w:szCs w:val="21"/>
        </w:rPr>
        <w:t>按计划今年底前将完成上海市中心馆</w:t>
      </w:r>
      <w:r>
        <w:rPr>
          <w:rFonts w:asciiTheme="minorEastAsia" w:hAnsiTheme="minorEastAsia"/>
          <w:szCs w:val="21"/>
        </w:rPr>
        <w:t>—</w:t>
      </w:r>
      <w:r>
        <w:rPr>
          <w:rFonts w:hint="eastAsia" w:asciiTheme="minorEastAsia" w:hAnsiTheme="minorEastAsia"/>
          <w:szCs w:val="21"/>
        </w:rPr>
        <w:t>区馆</w:t>
      </w:r>
      <w:r>
        <w:rPr>
          <w:rFonts w:asciiTheme="minorEastAsia" w:hAnsiTheme="minorEastAsia"/>
          <w:szCs w:val="21"/>
        </w:rPr>
        <w:t>—</w:t>
      </w:r>
      <w:r>
        <w:rPr>
          <w:rFonts w:hint="eastAsia" w:asciiTheme="minorEastAsia" w:hAnsiTheme="minorEastAsia"/>
          <w:szCs w:val="21"/>
        </w:rPr>
        <w:t>街镇分馆之间的总分馆重新签订协议，以及区馆</w:t>
      </w:r>
      <w:r>
        <w:rPr>
          <w:rFonts w:asciiTheme="minorEastAsia" w:hAnsiTheme="minorEastAsia"/>
          <w:szCs w:val="21"/>
        </w:rPr>
        <w:t>—</w:t>
      </w:r>
      <w:r>
        <w:rPr>
          <w:rFonts w:hint="eastAsia" w:asciiTheme="minorEastAsia" w:hAnsiTheme="minorEastAsia"/>
          <w:szCs w:val="21"/>
        </w:rPr>
        <w:t>街镇分馆</w:t>
      </w:r>
      <w:r>
        <w:rPr>
          <w:rFonts w:asciiTheme="minorEastAsia" w:hAnsiTheme="minorEastAsia"/>
          <w:szCs w:val="21"/>
        </w:rPr>
        <w:t>—</w:t>
      </w:r>
      <w:r>
        <w:rPr>
          <w:rFonts w:hint="eastAsia" w:asciiTheme="minorEastAsia" w:hAnsiTheme="minorEastAsia"/>
          <w:szCs w:val="21"/>
        </w:rPr>
        <w:t>社区（村居）服务点之间的协议，到1</w:t>
      </w:r>
      <w:r>
        <w:rPr>
          <w:rFonts w:asciiTheme="minorEastAsia" w:hAnsiTheme="minorEastAsia"/>
          <w:szCs w:val="21"/>
        </w:rPr>
        <w:t>0</w:t>
      </w:r>
      <w:r>
        <w:rPr>
          <w:rFonts w:hint="eastAsia" w:asciiTheme="minorEastAsia" w:hAnsiTheme="minorEastAsia"/>
          <w:szCs w:val="21"/>
        </w:rPr>
        <w:t>月中旬此项工作进展顺利，年底前完成挂牌及部分条件成熟服务点的图书配置工作，就基本上可以完成今年的工作任务。但是，整个闵行区共有5</w:t>
      </w:r>
      <w:r>
        <w:rPr>
          <w:rFonts w:asciiTheme="minorEastAsia" w:hAnsiTheme="minorEastAsia"/>
          <w:szCs w:val="21"/>
        </w:rPr>
        <w:t>00</w:t>
      </w:r>
      <w:r>
        <w:rPr>
          <w:rFonts w:hint="eastAsia" w:asciiTheme="minorEastAsia" w:hAnsiTheme="minorEastAsia"/>
          <w:szCs w:val="21"/>
        </w:rPr>
        <w:t>多家社区和村居，要全面覆盖，还需明年进一步扎实推进该项工作。一是要对各社区、村居提供的服务点的情况进一步察看、核实，有固定场所、有固定服务人员的优先建立服务点，争取早日为广大市民提供服务；二是对条件不够成熟的，要积极与所属街镇文体中心及社区（村居）委员会协调，督促对方以保障此项目的顺利执行；三是对社区（村居）服务点工作人员进行培训，统一服务标准与规范。</w:t>
      </w:r>
    </w:p>
    <w:p>
      <w:pPr>
        <w:spacing w:line="360" w:lineRule="auto"/>
        <w:ind w:left="480"/>
        <w:rPr>
          <w:rFonts w:ascii="微软雅黑" w:hAnsi="微软雅黑" w:eastAsia="微软雅黑"/>
          <w:b/>
          <w:szCs w:val="21"/>
        </w:rPr>
      </w:pPr>
      <w:r>
        <w:rPr>
          <w:rFonts w:hint="eastAsia" w:ascii="微软雅黑" w:hAnsi="微软雅黑" w:eastAsia="微软雅黑"/>
          <w:b/>
          <w:szCs w:val="21"/>
        </w:rPr>
        <w:t>6、加强青年人才队伍培训，为事业发展提供人力保障。</w:t>
      </w:r>
    </w:p>
    <w:p>
      <w:pPr>
        <w:spacing w:line="360" w:lineRule="auto"/>
        <w:ind w:firstLine="420" w:firstLineChars="200"/>
        <w:rPr>
          <w:rFonts w:asciiTheme="minorEastAsia" w:hAnsiTheme="minorEastAsia"/>
          <w:szCs w:val="21"/>
        </w:rPr>
      </w:pPr>
      <w:r>
        <w:rPr>
          <w:rFonts w:hint="eastAsia" w:asciiTheme="minorEastAsia" w:hAnsiTheme="minorEastAsia"/>
          <w:szCs w:val="21"/>
        </w:rPr>
        <w:t>图书馆属于专业型知识服务行业，人员队伍建设是重中之重。在这方面，我馆将重点做好以下两方面工作：一是鼓励馆员开展学术研究，每年确定研究方向和项目课题，让青年馆员从工作实践的角度撰写论文，一方面对工作进行一定的梳理和总结，另一方面对下一步的工作开展进行深入思考，提出创新性意见和想法。从而促进工作不断向前发展，并将馆员的学术研究成果结集出版。二是以项目的形式，组建攻关团队，一方面促进项目高效出成果，另一方面锻炼年轻队伍，以传帮带的形式，帮助年轻馆员更快成长。</w:t>
      </w:r>
    </w:p>
    <w:p>
      <w:pPr>
        <w:spacing w:line="360" w:lineRule="auto"/>
        <w:ind w:firstLine="480"/>
        <w:rPr>
          <w:rFonts w:ascii="微软雅黑" w:hAnsi="微软雅黑" w:eastAsia="微软雅黑"/>
          <w:b/>
          <w:szCs w:val="21"/>
        </w:rPr>
      </w:pPr>
      <w:r>
        <w:rPr>
          <w:rFonts w:ascii="微软雅黑" w:hAnsi="微软雅黑" w:eastAsia="微软雅黑"/>
          <w:b/>
          <w:szCs w:val="21"/>
        </w:rPr>
        <w:t>7</w:t>
      </w:r>
      <w:r>
        <w:rPr>
          <w:rFonts w:hint="eastAsia" w:ascii="微软雅黑" w:hAnsi="微软雅黑" w:eastAsia="微软雅黑"/>
          <w:b/>
          <w:szCs w:val="21"/>
        </w:rPr>
        <w:t>、发挥理事会决策咨询职能，为事业发展提供更多动力。</w:t>
      </w:r>
    </w:p>
    <w:p>
      <w:pPr>
        <w:spacing w:line="360" w:lineRule="auto"/>
        <w:ind w:firstLine="480"/>
        <w:rPr>
          <w:rFonts w:asciiTheme="minorEastAsia" w:hAnsiTheme="minorEastAsia"/>
          <w:szCs w:val="21"/>
        </w:rPr>
      </w:pPr>
      <w:r>
        <w:rPr>
          <w:rFonts w:hint="eastAsia" w:asciiTheme="minorEastAsia" w:hAnsiTheme="minorEastAsia"/>
          <w:szCs w:val="21"/>
        </w:rPr>
        <w:t>理事会制在文广局的领导与支持下，已经步入正常运转中。明年，除了按规定开好两次理事会会议、做好信息公开与工作报告外，我馆将进一步发挥各理事的潜力，尤其是发挥好6位社会理事的作用。一是通过2位业界专家，进一步与上海图书馆、交大图书馆之间形式更加良好、紧密的合作、交流关系，在学术研究、业务技能、馆员培训等方面开展广泛而深入的合作；二是发挥公益组织的优势，合作开展阅读推广活动，扩大图书馆社会影响力；三是发挥社会理事的特长，为图书馆事业发展提供更多的社会资源，为图书馆事业发展提供更多的决策咨询与支持。</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8、继续与区法宣办合作推进“法治文化圈”工作。</w:t>
      </w:r>
    </w:p>
    <w:p>
      <w:pPr>
        <w:spacing w:line="360" w:lineRule="auto"/>
        <w:ind w:firstLine="420" w:firstLineChars="200"/>
        <w:rPr>
          <w:rFonts w:asciiTheme="minorEastAsia" w:hAnsiTheme="minorEastAsia"/>
          <w:szCs w:val="21"/>
        </w:rPr>
      </w:pPr>
      <w:r>
        <w:rPr>
          <w:rFonts w:hint="eastAsia" w:asciiTheme="minorEastAsia" w:hAnsiTheme="minorEastAsia"/>
          <w:szCs w:val="21"/>
        </w:rPr>
        <w:t>在图书馆常年开设法律咨询点，坚持每周六（节假日除外）下午1</w:t>
      </w:r>
      <w:r>
        <w:rPr>
          <w:rFonts w:asciiTheme="minorEastAsia" w:hAnsiTheme="minorEastAsia"/>
          <w:szCs w:val="21"/>
        </w:rPr>
        <w:t>3</w:t>
      </w:r>
      <w:r>
        <w:rPr>
          <w:rFonts w:hint="eastAsia" w:asciiTheme="minorEastAsia" w:hAnsiTheme="minorEastAsia"/>
          <w:szCs w:val="21"/>
        </w:rPr>
        <w:t>：0</w:t>
      </w:r>
      <w:r>
        <w:rPr>
          <w:rFonts w:asciiTheme="minorEastAsia" w:hAnsiTheme="minorEastAsia"/>
          <w:szCs w:val="21"/>
        </w:rPr>
        <w:t>0-15</w:t>
      </w:r>
      <w:r>
        <w:rPr>
          <w:rFonts w:hint="eastAsia" w:asciiTheme="minorEastAsia" w:hAnsiTheme="minorEastAsia"/>
          <w:szCs w:val="21"/>
        </w:rPr>
        <w:t>：0</w:t>
      </w:r>
      <w:r>
        <w:rPr>
          <w:rFonts w:asciiTheme="minorEastAsia" w:hAnsiTheme="minorEastAsia"/>
          <w:szCs w:val="21"/>
        </w:rPr>
        <w:t>0</w:t>
      </w:r>
      <w:r>
        <w:rPr>
          <w:rFonts w:hint="eastAsia" w:asciiTheme="minorEastAsia" w:hAnsiTheme="minorEastAsia"/>
          <w:szCs w:val="21"/>
        </w:rPr>
        <w:t>两个小时免费的读者法律咨询服务；并定期或不定期地向读者推荐法律图书。</w:t>
      </w:r>
    </w:p>
    <w:p>
      <w:pPr>
        <w:spacing w:line="360" w:lineRule="auto"/>
        <w:ind w:left="480"/>
        <w:rPr>
          <w:rFonts w:ascii="微软雅黑" w:hAnsi="微软雅黑" w:eastAsia="微软雅黑"/>
          <w:b/>
          <w:szCs w:val="21"/>
        </w:rPr>
      </w:pPr>
      <w:r>
        <w:rPr>
          <w:rFonts w:hint="eastAsia" w:ascii="微软雅黑" w:hAnsi="微软雅黑" w:eastAsia="微软雅黑"/>
          <w:b/>
          <w:szCs w:val="21"/>
        </w:rPr>
        <w:t>四、结语</w:t>
      </w:r>
    </w:p>
    <w:p>
      <w:pPr>
        <w:spacing w:line="360" w:lineRule="auto"/>
        <w:ind w:firstLine="420" w:firstLineChars="200"/>
        <w:rPr>
          <w:rFonts w:asciiTheme="minorEastAsia" w:hAnsiTheme="minorEastAsia"/>
          <w:szCs w:val="21"/>
        </w:rPr>
      </w:pPr>
      <w:r>
        <w:rPr>
          <w:rFonts w:hint="eastAsia" w:asciiTheme="minorEastAsia" w:hAnsiTheme="minorEastAsia"/>
          <w:szCs w:val="21"/>
        </w:rPr>
        <w:t>总而言之，要想突破馆舍面积不足的事业发展瓶颈问题，需要社会各界及政府方面的关注与大力支持，但作为闵行区图书馆事业发展的践行者，我们将不遗余力在业务上力求创新，不断开拓进取，在努力为读者提供优质文化服务的同时，我们也要着力于塑造闵行公民的文化自信和文化魅力。不忘初心，砥砺前行，我们将继续为公众创造高品质文化生活，为促进闵行各项社会事业高质量发展而努力。</w:t>
      </w: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二、闵行区图书馆2019年工作总结</w:t>
      </w:r>
    </w:p>
    <w:p>
      <w:pPr>
        <w:spacing w:line="360" w:lineRule="auto"/>
        <w:ind w:firstLine="420" w:firstLineChars="200"/>
        <w:rPr>
          <w:rFonts w:asciiTheme="minorEastAsia" w:hAnsiTheme="minorEastAsia"/>
          <w:szCs w:val="21"/>
        </w:rPr>
      </w:pPr>
      <w:r>
        <w:rPr>
          <w:rFonts w:hint="eastAsia" w:asciiTheme="minorEastAsia" w:hAnsiTheme="minorEastAsia"/>
          <w:szCs w:val="21"/>
        </w:rPr>
        <w:t>201</w:t>
      </w:r>
      <w:r>
        <w:rPr>
          <w:rFonts w:asciiTheme="minorEastAsia" w:hAnsiTheme="minorEastAsia"/>
          <w:szCs w:val="21"/>
        </w:rPr>
        <w:t>9</w:t>
      </w:r>
      <w:r>
        <w:rPr>
          <w:rFonts w:hint="eastAsia" w:asciiTheme="minorEastAsia" w:hAnsiTheme="minorEastAsia"/>
          <w:szCs w:val="21"/>
        </w:rPr>
        <w:t>年我馆各项工作按计划正在有条不紊的开展，发展良好，并取得了一定的成绩。尤其是在读者服务工作、“和颂7</w:t>
      </w:r>
      <w:r>
        <w:rPr>
          <w:rFonts w:asciiTheme="minorEastAsia" w:hAnsiTheme="minorEastAsia"/>
          <w:szCs w:val="21"/>
        </w:rPr>
        <w:t>0----</w:t>
      </w:r>
      <w:r>
        <w:rPr>
          <w:rFonts w:hint="eastAsia" w:asciiTheme="minorEastAsia" w:hAnsiTheme="minorEastAsia"/>
          <w:szCs w:val="21"/>
        </w:rPr>
        <w:t>阅读在闵行”系列全民阅读活动等方面，作出积极努力与新尝试。</w:t>
      </w:r>
    </w:p>
    <w:p>
      <w:pPr>
        <w:spacing w:line="360" w:lineRule="auto"/>
        <w:ind w:left="360"/>
        <w:jc w:val="left"/>
        <w:rPr>
          <w:rFonts w:ascii="微软雅黑" w:hAnsi="微软雅黑" w:eastAsia="微软雅黑"/>
          <w:b/>
          <w:szCs w:val="21"/>
        </w:rPr>
      </w:pPr>
      <w:r>
        <w:rPr>
          <w:rFonts w:hint="eastAsia" w:ascii="微软雅黑" w:hAnsi="微软雅黑" w:eastAsia="微软雅黑"/>
          <w:b/>
          <w:szCs w:val="21"/>
        </w:rPr>
        <w:t>一、读者服务：阵地服务平稳有序，数字服务稳步增长</w:t>
      </w:r>
    </w:p>
    <w:p>
      <w:pPr>
        <w:spacing w:line="360" w:lineRule="auto"/>
        <w:ind w:firstLine="420" w:firstLineChars="200"/>
        <w:rPr>
          <w:rFonts w:asciiTheme="minorEastAsia" w:hAnsiTheme="minorEastAsia"/>
          <w:szCs w:val="21"/>
        </w:rPr>
      </w:pPr>
      <w:r>
        <w:rPr>
          <w:rFonts w:hint="eastAsia" w:asciiTheme="minorEastAsia" w:hAnsiTheme="minorEastAsia"/>
          <w:szCs w:val="21"/>
        </w:rPr>
        <w:t>读者服务工作是图书馆基础性核心业务工作，今年上半年，我馆继续狠抓一线窗口部门的服务水平及服务效率，开展文明创建、争取党员示范岗等活动，增强职工内部凝聚力，倡导建立长效服务机制，追求高效服务读者，为广大读者提供方便、快捷、有用的服务。这一活动有效推动了窗口服务的读者满意度。</w:t>
      </w:r>
    </w:p>
    <w:p>
      <w:pPr>
        <w:spacing w:line="360" w:lineRule="auto"/>
        <w:ind w:firstLine="422" w:firstLineChars="200"/>
        <w:rPr>
          <w:rFonts w:asciiTheme="minorEastAsia" w:hAnsiTheme="minorEastAsia"/>
          <w:szCs w:val="21"/>
        </w:rPr>
      </w:pPr>
      <w:r>
        <w:rPr>
          <w:rFonts w:hint="eastAsia" w:asciiTheme="minorEastAsia" w:hAnsiTheme="minorEastAsia"/>
          <w:b/>
          <w:szCs w:val="21"/>
        </w:rPr>
        <w:t>1、借阅服务。</w:t>
      </w:r>
      <w:r>
        <w:rPr>
          <w:rFonts w:hint="eastAsia" w:asciiTheme="minorEastAsia" w:hAnsiTheme="minorEastAsia"/>
          <w:szCs w:val="21"/>
        </w:rPr>
        <w:t>图书借还、阅览是图书馆最基础的窗口读者服务。全年</w:t>
      </w:r>
      <w:r>
        <w:rPr>
          <w:rFonts w:asciiTheme="minorEastAsia" w:hAnsiTheme="minorEastAsia"/>
          <w:szCs w:val="21"/>
        </w:rPr>
        <w:t>读者借书134.84万册次，还书130.84万册次，其中少儿外借量占</w:t>
      </w:r>
      <w:r>
        <w:rPr>
          <w:rFonts w:hint="eastAsia" w:asciiTheme="minorEastAsia" w:hAnsiTheme="minorEastAsia"/>
          <w:szCs w:val="21"/>
        </w:rPr>
        <w:t>4</w:t>
      </w:r>
      <w:r>
        <w:rPr>
          <w:rFonts w:asciiTheme="minorEastAsia" w:hAnsiTheme="minorEastAsia"/>
          <w:szCs w:val="21"/>
        </w:rPr>
        <w:t>5.6%，达到62.21万册次</w:t>
      </w:r>
      <w:r>
        <w:rPr>
          <w:rFonts w:hint="eastAsia" w:asciiTheme="minorEastAsia" w:hAnsiTheme="minorEastAsia"/>
          <w:szCs w:val="21"/>
        </w:rPr>
        <w:t>，比重较上年增长2</w:t>
      </w:r>
      <w:r>
        <w:rPr>
          <w:rFonts w:asciiTheme="minorEastAsia" w:hAnsiTheme="minorEastAsia"/>
          <w:szCs w:val="21"/>
        </w:rPr>
        <w:t>%</w:t>
      </w:r>
      <w:r>
        <w:rPr>
          <w:rFonts w:hint="eastAsia" w:asciiTheme="minorEastAsia" w:hAnsiTheme="minorEastAsia"/>
          <w:szCs w:val="21"/>
        </w:rPr>
        <w:t>，少儿</w:t>
      </w:r>
      <w:r>
        <w:rPr>
          <w:rFonts w:asciiTheme="minorEastAsia" w:hAnsiTheme="minorEastAsia"/>
          <w:szCs w:val="21"/>
        </w:rPr>
        <w:t>还书</w:t>
      </w:r>
      <w:r>
        <w:rPr>
          <w:rFonts w:hint="eastAsia" w:asciiTheme="minorEastAsia" w:hAnsiTheme="minorEastAsia"/>
          <w:szCs w:val="21"/>
        </w:rPr>
        <w:t>61.14</w:t>
      </w:r>
      <w:r>
        <w:rPr>
          <w:rFonts w:asciiTheme="minorEastAsia" w:hAnsiTheme="minorEastAsia"/>
          <w:szCs w:val="21"/>
        </w:rPr>
        <w:t>万册次，接待到馆读者1</w:t>
      </w:r>
      <w:r>
        <w:rPr>
          <w:rFonts w:hint="eastAsia" w:asciiTheme="minorEastAsia" w:hAnsiTheme="minorEastAsia"/>
          <w:szCs w:val="21"/>
        </w:rPr>
        <w:t>29</w:t>
      </w:r>
      <w:r>
        <w:rPr>
          <w:rFonts w:asciiTheme="minorEastAsia" w:hAnsiTheme="minorEastAsia"/>
          <w:szCs w:val="21"/>
        </w:rPr>
        <w:t>.</w:t>
      </w:r>
      <w:r>
        <w:rPr>
          <w:rFonts w:hint="eastAsia" w:asciiTheme="minorEastAsia" w:hAnsiTheme="minorEastAsia"/>
          <w:szCs w:val="21"/>
        </w:rPr>
        <w:t>41</w:t>
      </w:r>
      <w:r>
        <w:rPr>
          <w:rFonts w:asciiTheme="minorEastAsia" w:hAnsiTheme="minorEastAsia"/>
          <w:szCs w:val="21"/>
        </w:rPr>
        <w:t>万人次，借书的读者就达28.74万人。为读者办理借书证7337张，目前持证读者高达13.</w:t>
      </w:r>
      <w:r>
        <w:rPr>
          <w:rFonts w:hint="eastAsia" w:asciiTheme="minorEastAsia" w:hAnsiTheme="minorEastAsia"/>
          <w:szCs w:val="21"/>
        </w:rPr>
        <w:t>81</w:t>
      </w:r>
      <w:r>
        <w:rPr>
          <w:rFonts w:asciiTheme="minorEastAsia" w:hAnsiTheme="minorEastAsia"/>
          <w:szCs w:val="21"/>
        </w:rPr>
        <w:t>万张</w:t>
      </w:r>
      <w:r>
        <w:rPr>
          <w:rFonts w:hint="eastAsia" w:asciiTheme="minorEastAsia" w:hAnsiTheme="minorEastAsia"/>
          <w:szCs w:val="21"/>
        </w:rPr>
        <w:t>，增量持续</w:t>
      </w:r>
      <w:r>
        <w:rPr>
          <w:rFonts w:asciiTheme="minorEastAsia" w:hAnsiTheme="minorEastAsia"/>
          <w:szCs w:val="21"/>
        </w:rPr>
        <w:t>。</w:t>
      </w:r>
    </w:p>
    <w:p>
      <w:pPr>
        <w:spacing w:line="360" w:lineRule="auto"/>
        <w:ind w:firstLine="422" w:firstLineChars="200"/>
        <w:rPr>
          <w:rFonts w:asciiTheme="minorEastAsia" w:hAnsiTheme="minorEastAsia"/>
          <w:szCs w:val="21"/>
        </w:rPr>
      </w:pPr>
      <w:r>
        <w:rPr>
          <w:rFonts w:hint="eastAsia" w:asciiTheme="minorEastAsia" w:hAnsiTheme="minorEastAsia"/>
          <w:b/>
          <w:szCs w:val="21"/>
        </w:rPr>
        <w:t>数字服务。</w:t>
      </w:r>
      <w:r>
        <w:rPr>
          <w:rFonts w:hint="eastAsia" w:asciiTheme="minorEastAsia" w:hAnsiTheme="minorEastAsia"/>
          <w:szCs w:val="21"/>
        </w:rPr>
        <w:t>今年初由于网站安全管理需要而关停，网站访问量及数字资源远程访问受到一定影响，但其它的数字服务正常提供，9月份新网站重新上线。全年</w:t>
      </w:r>
      <w:r>
        <w:rPr>
          <w:rFonts w:asciiTheme="minorEastAsia" w:hAnsiTheme="minorEastAsia"/>
          <w:szCs w:val="21"/>
        </w:rPr>
        <w:t>无线上网</w:t>
      </w:r>
      <w:r>
        <w:rPr>
          <w:rFonts w:hint="eastAsia" w:asciiTheme="minorEastAsia" w:hAnsiTheme="minorEastAsia"/>
          <w:szCs w:val="21"/>
        </w:rPr>
        <w:t>29</w:t>
      </w:r>
      <w:r>
        <w:rPr>
          <w:rFonts w:asciiTheme="minorEastAsia" w:hAnsiTheme="minorEastAsia"/>
          <w:szCs w:val="21"/>
        </w:rPr>
        <w:t>.</w:t>
      </w:r>
      <w:r>
        <w:rPr>
          <w:rFonts w:hint="eastAsia" w:asciiTheme="minorEastAsia" w:hAnsiTheme="minorEastAsia"/>
          <w:szCs w:val="21"/>
        </w:rPr>
        <w:t>35</w:t>
      </w:r>
      <w:r>
        <w:rPr>
          <w:rFonts w:asciiTheme="minorEastAsia" w:hAnsiTheme="minorEastAsia"/>
          <w:szCs w:val="21"/>
        </w:rPr>
        <w:t>万人次</w:t>
      </w:r>
      <w:r>
        <w:rPr>
          <w:rFonts w:hint="eastAsia" w:asciiTheme="minorEastAsia" w:hAnsiTheme="minorEastAsia"/>
          <w:szCs w:val="21"/>
        </w:rPr>
        <w:t>，无线上网人数比去年同期增长近一倍。数字资源检索量9</w:t>
      </w:r>
      <w:r>
        <w:rPr>
          <w:rFonts w:asciiTheme="minorEastAsia" w:hAnsiTheme="minorEastAsia"/>
          <w:szCs w:val="21"/>
        </w:rPr>
        <w:t>701282</w:t>
      </w:r>
      <w:r>
        <w:rPr>
          <w:rFonts w:hint="eastAsia" w:asciiTheme="minorEastAsia" w:hAnsiTheme="minorEastAsia"/>
          <w:szCs w:val="21"/>
        </w:rPr>
        <w:t>篇次，访问量4</w:t>
      </w:r>
      <w:r>
        <w:rPr>
          <w:rFonts w:asciiTheme="minorEastAsia" w:hAnsiTheme="minorEastAsia"/>
          <w:szCs w:val="21"/>
        </w:rPr>
        <w:t>024953</w:t>
      </w:r>
      <w:r>
        <w:rPr>
          <w:rFonts w:hint="eastAsia" w:asciiTheme="minorEastAsia" w:hAnsiTheme="minorEastAsia"/>
          <w:szCs w:val="21"/>
        </w:rPr>
        <w:t>篇次、微信端访问量3</w:t>
      </w:r>
      <w:r>
        <w:rPr>
          <w:rFonts w:asciiTheme="minorEastAsia" w:hAnsiTheme="minorEastAsia"/>
          <w:szCs w:val="21"/>
        </w:rPr>
        <w:t>90234</w:t>
      </w:r>
      <w:r>
        <w:rPr>
          <w:rFonts w:hint="eastAsia" w:asciiTheme="minorEastAsia" w:hAnsiTheme="minorEastAsia"/>
          <w:szCs w:val="21"/>
        </w:rPr>
        <w:t>篇次</w:t>
      </w:r>
      <w:r>
        <w:rPr>
          <w:rFonts w:asciiTheme="minorEastAsia" w:hAnsiTheme="minorEastAsia"/>
          <w:szCs w:val="21"/>
        </w:rPr>
        <w:t xml:space="preserve"> </w:t>
      </w:r>
      <w:r>
        <w:rPr>
          <w:rFonts w:hint="eastAsia" w:asciiTheme="minorEastAsia" w:hAnsiTheme="minorEastAsia"/>
          <w:szCs w:val="21"/>
        </w:rPr>
        <w:t>、下载量7</w:t>
      </w:r>
      <w:r>
        <w:rPr>
          <w:rFonts w:asciiTheme="minorEastAsia" w:hAnsiTheme="minorEastAsia"/>
          <w:szCs w:val="21"/>
        </w:rPr>
        <w:t>34462</w:t>
      </w:r>
      <w:r>
        <w:rPr>
          <w:rFonts w:hint="eastAsia" w:asciiTheme="minorEastAsia" w:hAnsiTheme="minorEastAsia"/>
          <w:szCs w:val="21"/>
        </w:rPr>
        <w:t>篇次，电子图书外借1</w:t>
      </w:r>
      <w:r>
        <w:rPr>
          <w:rFonts w:asciiTheme="minorEastAsia" w:hAnsiTheme="minorEastAsia"/>
          <w:szCs w:val="21"/>
        </w:rPr>
        <w:t>39085</w:t>
      </w:r>
      <w:r>
        <w:rPr>
          <w:rFonts w:hint="eastAsia" w:asciiTheme="minorEastAsia" w:hAnsiTheme="minorEastAsia"/>
          <w:szCs w:val="21"/>
        </w:rPr>
        <w:t>册次。</w:t>
      </w:r>
    </w:p>
    <w:p>
      <w:pPr>
        <w:spacing w:line="360" w:lineRule="auto"/>
        <w:ind w:firstLine="422" w:firstLineChars="200"/>
        <w:rPr>
          <w:rFonts w:asciiTheme="minorEastAsia" w:hAnsiTheme="minorEastAsia"/>
          <w:szCs w:val="21"/>
        </w:rPr>
      </w:pPr>
      <w:r>
        <w:rPr>
          <w:rFonts w:hint="eastAsia" w:asciiTheme="minorEastAsia" w:hAnsiTheme="minorEastAsia"/>
          <w:b/>
          <w:szCs w:val="21"/>
        </w:rPr>
        <w:t>3、读者活动。</w:t>
      </w:r>
      <w:r>
        <w:rPr>
          <w:rFonts w:hint="eastAsia" w:asciiTheme="minorEastAsia" w:hAnsiTheme="minorEastAsia"/>
          <w:szCs w:val="21"/>
        </w:rPr>
        <w:t>今年上半年我馆继续做好</w:t>
      </w:r>
      <w:r>
        <w:rPr>
          <w:rFonts w:asciiTheme="minorEastAsia" w:hAnsiTheme="minorEastAsia"/>
          <w:szCs w:val="21"/>
        </w:rPr>
        <w:t>敏读会、闵图妈妈小屋</w:t>
      </w:r>
      <w:r>
        <w:rPr>
          <w:rFonts w:hint="eastAsia" w:asciiTheme="minorEastAsia" w:hAnsiTheme="minorEastAsia"/>
          <w:szCs w:val="21"/>
        </w:rPr>
        <w:t>、公益文化讲座等品牌读者活动外，还在世界读书日启动贯穿今年的“和颂7</w:t>
      </w:r>
      <w:r>
        <w:rPr>
          <w:rFonts w:asciiTheme="minorEastAsia" w:hAnsiTheme="minorEastAsia"/>
          <w:szCs w:val="21"/>
        </w:rPr>
        <w:t>0</w:t>
      </w:r>
      <w:r>
        <w:rPr>
          <w:rFonts w:hint="eastAsia" w:asciiTheme="minorEastAsia" w:hAnsiTheme="minorEastAsia"/>
          <w:szCs w:val="21"/>
        </w:rPr>
        <w:t>”阅读推广活动，活动精彩纷呈，读者参与热情高涨，极大地营造了良好的全民阅读氛围。全年共开展各类</w:t>
      </w:r>
      <w:r>
        <w:rPr>
          <w:rFonts w:asciiTheme="minorEastAsia" w:hAnsiTheme="minorEastAsia"/>
          <w:szCs w:val="21"/>
        </w:rPr>
        <w:t>读者活动</w:t>
      </w:r>
      <w:r>
        <w:rPr>
          <w:rFonts w:hint="eastAsia" w:asciiTheme="minorEastAsia" w:hAnsiTheme="minorEastAsia"/>
          <w:szCs w:val="21"/>
        </w:rPr>
        <w:t>158</w:t>
      </w:r>
      <w:r>
        <w:rPr>
          <w:rFonts w:asciiTheme="minorEastAsia" w:hAnsiTheme="minorEastAsia"/>
          <w:szCs w:val="21"/>
        </w:rPr>
        <w:t>场，</w:t>
      </w:r>
      <w:r>
        <w:rPr>
          <w:rFonts w:hint="eastAsia" w:asciiTheme="minorEastAsia" w:hAnsiTheme="minorEastAsia"/>
          <w:szCs w:val="21"/>
        </w:rPr>
        <w:t>9215名</w:t>
      </w:r>
      <w:r>
        <w:rPr>
          <w:rFonts w:asciiTheme="minorEastAsia" w:hAnsiTheme="minorEastAsia"/>
          <w:szCs w:val="21"/>
        </w:rPr>
        <w:t>读者参与。</w:t>
      </w:r>
    </w:p>
    <w:p>
      <w:pPr>
        <w:spacing w:line="360" w:lineRule="auto"/>
        <w:jc w:val="left"/>
        <w:rPr>
          <w:rFonts w:asciiTheme="minorEastAsia" w:hAnsiTheme="minorEastAsia"/>
          <w:szCs w:val="21"/>
        </w:rPr>
      </w:pPr>
      <w:r>
        <w:rPr>
          <w:rFonts w:hint="eastAsia" w:asciiTheme="minorEastAsia" w:hAnsiTheme="minorEastAsia"/>
          <w:bCs/>
          <w:szCs w:val="21"/>
        </w:rPr>
        <w:t xml:space="preserve">   </w:t>
      </w:r>
      <w:r>
        <w:rPr>
          <w:rFonts w:hint="eastAsia" w:asciiTheme="minorEastAsia" w:hAnsiTheme="minorEastAsia"/>
          <w:b/>
          <w:bCs/>
          <w:szCs w:val="21"/>
        </w:rPr>
        <w:t xml:space="preserve"> </w:t>
      </w:r>
      <w:r>
        <w:rPr>
          <w:rFonts w:hint="eastAsia" w:ascii="微软雅黑" w:hAnsi="微软雅黑" w:eastAsia="微软雅黑"/>
          <w:b/>
          <w:szCs w:val="21"/>
        </w:rPr>
        <w:t>4、馆藏发展。</w:t>
      </w:r>
      <w:r>
        <w:rPr>
          <w:rFonts w:hint="eastAsia" w:asciiTheme="minorEastAsia" w:hAnsiTheme="minorEastAsia"/>
          <w:szCs w:val="21"/>
        </w:rPr>
        <w:t>年初顺利完成了报纸、期刊征订工作，共征订期刊1113种，其中少儿期刊2</w:t>
      </w:r>
      <w:r>
        <w:rPr>
          <w:rFonts w:asciiTheme="minorEastAsia" w:hAnsiTheme="minorEastAsia"/>
          <w:szCs w:val="21"/>
        </w:rPr>
        <w:t>38</w:t>
      </w:r>
      <w:r>
        <w:rPr>
          <w:rFonts w:hint="eastAsia" w:asciiTheme="minorEastAsia" w:hAnsiTheme="minorEastAsia"/>
          <w:szCs w:val="21"/>
        </w:rPr>
        <w:t>种，报纸262种，其中少儿报纸2</w:t>
      </w:r>
      <w:r>
        <w:rPr>
          <w:rFonts w:asciiTheme="minorEastAsia" w:hAnsiTheme="minorEastAsia"/>
          <w:szCs w:val="21"/>
        </w:rPr>
        <w:t>8</w:t>
      </w:r>
      <w:r>
        <w:rPr>
          <w:rFonts w:hint="eastAsia" w:asciiTheme="minorEastAsia" w:hAnsiTheme="minorEastAsia"/>
          <w:szCs w:val="21"/>
        </w:rPr>
        <w:t>种；全年</w:t>
      </w:r>
      <w:r>
        <w:rPr>
          <w:rFonts w:asciiTheme="minorEastAsia" w:hAnsiTheme="minorEastAsia"/>
          <w:szCs w:val="21"/>
        </w:rPr>
        <w:t>共采购新书71</w:t>
      </w:r>
      <w:r>
        <w:rPr>
          <w:rFonts w:hint="eastAsia" w:asciiTheme="minorEastAsia" w:hAnsiTheme="minorEastAsia"/>
          <w:szCs w:val="21"/>
        </w:rPr>
        <w:t>922</w:t>
      </w:r>
      <w:r>
        <w:rPr>
          <w:rFonts w:asciiTheme="minorEastAsia" w:hAnsiTheme="minorEastAsia"/>
          <w:szCs w:val="21"/>
        </w:rPr>
        <w:t>册，新上架入藏图书</w:t>
      </w:r>
      <w:r>
        <w:rPr>
          <w:rFonts w:hint="eastAsia" w:asciiTheme="minorEastAsia" w:hAnsiTheme="minorEastAsia"/>
          <w:szCs w:val="21"/>
        </w:rPr>
        <w:t>65496</w:t>
      </w:r>
      <w:r>
        <w:rPr>
          <w:rFonts w:asciiTheme="minorEastAsia" w:hAnsiTheme="minorEastAsia"/>
          <w:szCs w:val="21"/>
        </w:rPr>
        <w:t>册。</w:t>
      </w:r>
    </w:p>
    <w:p>
      <w:pPr>
        <w:spacing w:line="360" w:lineRule="auto"/>
        <w:ind w:left="482"/>
        <w:rPr>
          <w:rFonts w:ascii="微软雅黑" w:hAnsi="微软雅黑" w:eastAsia="微软雅黑"/>
          <w:b/>
          <w:szCs w:val="21"/>
        </w:rPr>
      </w:pPr>
      <w:r>
        <w:rPr>
          <w:rFonts w:hint="eastAsia" w:ascii="微软雅黑" w:hAnsi="微软雅黑" w:eastAsia="微软雅黑"/>
          <w:b/>
          <w:szCs w:val="21"/>
        </w:rPr>
        <w:t>二、阅读推广：创新主题活动丰富，读者参与度有所提高</w:t>
      </w:r>
    </w:p>
    <w:p>
      <w:pPr>
        <w:spacing w:line="360" w:lineRule="auto"/>
        <w:ind w:left="482"/>
        <w:rPr>
          <w:rFonts w:ascii="微软雅黑" w:hAnsi="微软雅黑" w:eastAsia="微软雅黑"/>
          <w:b/>
          <w:szCs w:val="21"/>
        </w:rPr>
      </w:pPr>
      <w:r>
        <w:rPr>
          <w:rFonts w:hint="eastAsia" w:ascii="微软雅黑" w:hAnsi="微软雅黑" w:eastAsia="微软雅黑"/>
          <w:b/>
          <w:szCs w:val="21"/>
        </w:rPr>
        <w:t>1、“世界读书日”阅读主题系列活动</w:t>
      </w:r>
    </w:p>
    <w:p>
      <w:pPr>
        <w:spacing w:line="360" w:lineRule="auto"/>
        <w:ind w:firstLine="420" w:firstLineChars="200"/>
        <w:rPr>
          <w:rFonts w:asciiTheme="minorEastAsia" w:hAnsiTheme="minorEastAsia"/>
          <w:szCs w:val="21"/>
        </w:rPr>
      </w:pPr>
      <w:r>
        <w:rPr>
          <w:rFonts w:hint="eastAsia" w:asciiTheme="minorEastAsia" w:hAnsiTheme="minorEastAsia"/>
          <w:szCs w:val="21"/>
        </w:rPr>
        <w:t>在今年“世界读书日”时，我馆以“和颂7</w:t>
      </w:r>
      <w:r>
        <w:rPr>
          <w:rFonts w:asciiTheme="minorEastAsia" w:hAnsiTheme="minorEastAsia"/>
          <w:szCs w:val="21"/>
        </w:rPr>
        <w:t>0</w:t>
      </w:r>
      <w:r>
        <w:rPr>
          <w:rFonts w:hint="eastAsia" w:asciiTheme="minorEastAsia" w:hAnsiTheme="minorEastAsia"/>
          <w:szCs w:val="21"/>
        </w:rPr>
        <w:t>”为主题开展了丰富多彩的阅读推广活动。4月2</w:t>
      </w:r>
      <w:r>
        <w:rPr>
          <w:rFonts w:asciiTheme="minorEastAsia" w:hAnsiTheme="minorEastAsia"/>
          <w:szCs w:val="21"/>
        </w:rPr>
        <w:t>3</w:t>
      </w:r>
      <w:r>
        <w:rPr>
          <w:rFonts w:hint="eastAsia" w:asciiTheme="minorEastAsia" w:hAnsiTheme="minorEastAsia"/>
          <w:szCs w:val="21"/>
        </w:rPr>
        <w:t>日，在“和颂7</w:t>
      </w:r>
      <w:r>
        <w:rPr>
          <w:rFonts w:asciiTheme="minorEastAsia" w:hAnsiTheme="minorEastAsia"/>
          <w:szCs w:val="21"/>
        </w:rPr>
        <w:t>0----</w:t>
      </w:r>
      <w:r>
        <w:rPr>
          <w:rFonts w:hint="eastAsia" w:asciiTheme="minorEastAsia" w:hAnsiTheme="minorEastAsia"/>
          <w:szCs w:val="21"/>
        </w:rPr>
        <w:t>阅读在闵行”活动发布会上张劲芳馆长带领馆员代表宣读《服务全民阅读 共创美好生活——中国图书馆界4•23全民阅读活动倡议书》，并宣布了2019“世界读书日”系列活动及2019年闵行区图书馆全民阅读主题系列活动项目。发布会结束了，邀请原上海文艺出版社社长何承伟做《互联网时代的图书阅读》主题讲座。在当天下午3点，城市书房光华馆开馆仪式暨“2019中外最美的书设计艺术展”在米奥艺术中心举办。作为世界读者日系列活动之一，4月21日下午2点，“8人8本书---高中生阅读分享专场”在闵行区图书馆7楼2722报告厅举行，这是闵行区图书馆首次与高中生合作开展阅读推广活动。</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2、“和颂7</w:t>
      </w:r>
      <w:r>
        <w:rPr>
          <w:rFonts w:ascii="微软雅黑" w:hAnsi="微软雅黑" w:eastAsia="微软雅黑"/>
          <w:b/>
          <w:szCs w:val="21"/>
        </w:rPr>
        <w:t>0—</w:t>
      </w:r>
      <w:r>
        <w:rPr>
          <w:rFonts w:hint="eastAsia" w:ascii="微软雅黑" w:hAnsi="微软雅黑" w:eastAsia="微软雅黑"/>
          <w:b/>
          <w:szCs w:val="21"/>
        </w:rPr>
        <w:t>阅读在闵行”主题活动</w:t>
      </w:r>
    </w:p>
    <w:p>
      <w:pPr>
        <w:spacing w:line="360" w:lineRule="auto"/>
        <w:ind w:firstLine="420" w:firstLineChars="200"/>
        <w:rPr>
          <w:rFonts w:asciiTheme="minorEastAsia" w:hAnsiTheme="minorEastAsia"/>
          <w:szCs w:val="21"/>
        </w:rPr>
      </w:pPr>
      <w:r>
        <w:rPr>
          <w:rFonts w:hint="eastAsia" w:asciiTheme="minorEastAsia" w:hAnsiTheme="minorEastAsia"/>
          <w:szCs w:val="21"/>
        </w:rPr>
        <w:t>贯穿今年的“和颂7</w:t>
      </w:r>
      <w:r>
        <w:rPr>
          <w:rFonts w:asciiTheme="minorEastAsia" w:hAnsiTheme="minorEastAsia"/>
          <w:szCs w:val="21"/>
        </w:rPr>
        <w:t>0</w:t>
      </w:r>
      <w:r>
        <w:rPr>
          <w:rFonts w:hint="eastAsia" w:asciiTheme="minorEastAsia" w:hAnsiTheme="minorEastAsia"/>
          <w:szCs w:val="21"/>
        </w:rPr>
        <w:t>——阅读在闵行”主题阅读推广活动主要分为我身边的老建筑故事创作大赛、行走身边的历史建筑、我身边的历史建筑绘画摄影大赛、我和我的祖国主题诵读大赛等4个系列活动。</w:t>
      </w:r>
    </w:p>
    <w:p>
      <w:pPr>
        <w:spacing w:line="360" w:lineRule="auto"/>
        <w:ind w:firstLine="422" w:firstLineChars="200"/>
        <w:rPr>
          <w:rFonts w:asciiTheme="minorEastAsia" w:hAnsiTheme="minorEastAsia"/>
          <w:szCs w:val="21"/>
        </w:rPr>
      </w:pPr>
      <w:r>
        <w:rPr>
          <w:rFonts w:hint="eastAsia" w:asciiTheme="minorEastAsia" w:hAnsiTheme="minorEastAsia"/>
          <w:b/>
          <w:szCs w:val="21"/>
        </w:rPr>
        <w:t>（1）“我身边的历史建筑”征文比赛。</w:t>
      </w:r>
      <w:r>
        <w:rPr>
          <w:rFonts w:hint="eastAsia" w:asciiTheme="minorEastAsia" w:hAnsiTheme="minorEastAsia"/>
          <w:szCs w:val="21"/>
        </w:rPr>
        <w:t>在新中国成立</w:t>
      </w:r>
      <w:r>
        <w:rPr>
          <w:rFonts w:asciiTheme="minorEastAsia" w:hAnsiTheme="minorEastAsia"/>
          <w:szCs w:val="21"/>
        </w:rPr>
        <w:t>70</w:t>
      </w:r>
      <w:r>
        <w:rPr>
          <w:rFonts w:hint="eastAsia" w:asciiTheme="minorEastAsia" w:hAnsiTheme="minorEastAsia"/>
          <w:szCs w:val="21"/>
        </w:rPr>
        <w:t>周年之际，我 馆举办“我身边的历史建筑”征文比赛，鼓励不同专业背景的市民一同研究上海老建筑、走近老建筑、书写老建筑，强化市民的认同感、归属感和自豪感，以传承传统文化，推动全民阅读。经过几个月的发动、征集与筛选，</w:t>
      </w:r>
      <w:r>
        <w:rPr>
          <w:rFonts w:asciiTheme="minorEastAsia" w:hAnsiTheme="minorEastAsia"/>
          <w:szCs w:val="21"/>
        </w:rPr>
        <w:t>37</w:t>
      </w:r>
      <w:r>
        <w:rPr>
          <w:rFonts w:hint="eastAsia" w:asciiTheme="minorEastAsia" w:hAnsiTheme="minorEastAsia"/>
          <w:szCs w:val="21"/>
        </w:rPr>
        <w:t>篇老建筑故事入围了最终评选。</w:t>
      </w:r>
    </w:p>
    <w:p>
      <w:pPr>
        <w:spacing w:line="360" w:lineRule="auto"/>
        <w:rPr>
          <w:rFonts w:asciiTheme="minorEastAsia" w:hAnsiTheme="minorEastAsia"/>
          <w:szCs w:val="21"/>
        </w:rPr>
      </w:pPr>
      <w:r>
        <w:rPr>
          <w:rFonts w:cs="宋体" w:asciiTheme="minorEastAsia" w:hAnsiTheme="minorEastAsia"/>
          <w:b/>
          <w:szCs w:val="21"/>
        </w:rPr>
        <w:t xml:space="preserve">    </w:t>
      </w:r>
      <w:r>
        <w:rPr>
          <w:rFonts w:hint="eastAsia" w:asciiTheme="minorEastAsia" w:hAnsiTheme="minorEastAsia"/>
          <w:b/>
          <w:szCs w:val="21"/>
        </w:rPr>
        <w:t>（2）行走身边的历史建筑。</w:t>
      </w:r>
      <w:r>
        <w:rPr>
          <w:rFonts w:hint="eastAsia" w:asciiTheme="minorEastAsia" w:hAnsiTheme="minorEastAsia"/>
          <w:szCs w:val="21"/>
        </w:rPr>
        <w:t>闵行区有不少独具特色的历史建筑，是不可或缺的重要历史文化资源。“和颂</w:t>
      </w:r>
      <w:r>
        <w:rPr>
          <w:rFonts w:asciiTheme="minorEastAsia" w:hAnsiTheme="minorEastAsia"/>
          <w:szCs w:val="21"/>
        </w:rPr>
        <w:t>70——</w:t>
      </w:r>
      <w:r>
        <w:rPr>
          <w:rFonts w:hint="eastAsia" w:asciiTheme="minorEastAsia" w:hAnsiTheme="minorEastAsia"/>
          <w:szCs w:val="21"/>
        </w:rPr>
        <w:t>阅读在闵行”全民阅读主题活动安排了四场小规模“行走老建筑”</w:t>
      </w:r>
      <w:r>
        <w:rPr>
          <w:rFonts w:asciiTheme="minorEastAsia" w:hAnsiTheme="minorEastAsia"/>
          <w:szCs w:val="21"/>
        </w:rPr>
        <w:t xml:space="preserve"> </w:t>
      </w:r>
      <w:r>
        <w:rPr>
          <w:rFonts w:hint="eastAsia" w:asciiTheme="minorEastAsia" w:hAnsiTheme="minorEastAsia"/>
          <w:szCs w:val="21"/>
        </w:rPr>
        <w:t>的活动：春申塘、项家宅院、马桥文化展示馆、召稼楼礼园，四个地点、四种视角，读者在通过交流和行走的形式，感受闵行独特的人文情怀与沉淀的历史文化。本次活动共吸引了逾百位读者参与。</w:t>
      </w:r>
    </w:p>
    <w:p>
      <w:pPr>
        <w:spacing w:line="360" w:lineRule="auto"/>
        <w:rPr>
          <w:rFonts w:asciiTheme="minorEastAsia" w:hAnsiTheme="minorEastAsia"/>
          <w:szCs w:val="21"/>
        </w:rPr>
      </w:pPr>
      <w:r>
        <w:rPr>
          <w:rFonts w:cs="宋体" w:asciiTheme="minorEastAsia" w:hAnsiTheme="minorEastAsia"/>
          <w:b/>
          <w:szCs w:val="21"/>
        </w:rPr>
        <w:t xml:space="preserve">   </w:t>
      </w:r>
      <w:r>
        <w:rPr>
          <w:rFonts w:hint="eastAsia" w:asciiTheme="minorEastAsia" w:hAnsiTheme="minorEastAsia"/>
          <w:b/>
          <w:szCs w:val="21"/>
        </w:rPr>
        <w:t>（3）“我身边的历史建筑”绘画摄影大赛。</w:t>
      </w:r>
      <w:r>
        <w:rPr>
          <w:rFonts w:hint="eastAsia" w:asciiTheme="minorEastAsia" w:hAnsiTheme="minorEastAsia"/>
          <w:szCs w:val="21"/>
        </w:rPr>
        <w:t>在这场比赛中，共征集到</w:t>
      </w:r>
      <w:r>
        <w:rPr>
          <w:rFonts w:asciiTheme="minorEastAsia" w:hAnsiTheme="minorEastAsia"/>
          <w:szCs w:val="21"/>
        </w:rPr>
        <w:t>100</w:t>
      </w:r>
      <w:r>
        <w:rPr>
          <w:rFonts w:hint="eastAsia" w:asciiTheme="minorEastAsia" w:hAnsiTheme="minorEastAsia"/>
          <w:szCs w:val="21"/>
        </w:rPr>
        <w:t>幅绘画摄影作品。每一幅作品都包含了一个特别的故事。当钢筋水泥的现代建筑遍布大地，那些古老悠远、又极具魅力的老建筑则十分醒目且宝贵。在一砖一瓦、一梁一柱之间，以如幻的光影和炫美的线条承托厚重的历史文化，让我们久久品味。</w:t>
      </w:r>
    </w:p>
    <w:p>
      <w:pPr>
        <w:spacing w:line="360" w:lineRule="auto"/>
        <w:ind w:firstLine="422" w:firstLineChars="200"/>
        <w:rPr>
          <w:rFonts w:asciiTheme="minorEastAsia" w:hAnsiTheme="minorEastAsia"/>
          <w:szCs w:val="21"/>
        </w:rPr>
      </w:pPr>
      <w:r>
        <w:rPr>
          <w:rFonts w:hint="eastAsia" w:asciiTheme="minorEastAsia" w:hAnsiTheme="minorEastAsia"/>
          <w:b/>
          <w:szCs w:val="21"/>
        </w:rPr>
        <w:t>（4）“我和我的祖国”主题诵读大赛。</w:t>
      </w:r>
      <w:r>
        <w:rPr>
          <w:rFonts w:hint="eastAsia" w:asciiTheme="minorEastAsia" w:hAnsiTheme="minorEastAsia"/>
          <w:szCs w:val="21"/>
        </w:rPr>
        <w:t>通过活动使市民回顾</w:t>
      </w:r>
      <w:r>
        <w:rPr>
          <w:rFonts w:asciiTheme="minorEastAsia" w:hAnsiTheme="minorEastAsia"/>
          <w:szCs w:val="21"/>
        </w:rPr>
        <w:t>70</w:t>
      </w:r>
      <w:r>
        <w:rPr>
          <w:rFonts w:hint="eastAsia" w:asciiTheme="minorEastAsia" w:hAnsiTheme="minorEastAsia"/>
          <w:szCs w:val="21"/>
        </w:rPr>
        <w:t>年时代变迁，讲述生活中的美好故事，同时走近、认知、研究闵行区的老建筑，强化城市认同感、归属感与自豪感。经过初步筛选，</w:t>
      </w:r>
      <w:r>
        <w:rPr>
          <w:rFonts w:asciiTheme="minorEastAsia" w:hAnsiTheme="minorEastAsia"/>
          <w:szCs w:val="21"/>
        </w:rPr>
        <w:t>8</w:t>
      </w:r>
      <w:r>
        <w:rPr>
          <w:rFonts w:hint="eastAsia" w:asciiTheme="minorEastAsia" w:hAnsiTheme="minorEastAsia"/>
          <w:szCs w:val="21"/>
        </w:rPr>
        <w:t>月</w:t>
      </w:r>
      <w:r>
        <w:rPr>
          <w:rFonts w:asciiTheme="minorEastAsia" w:hAnsiTheme="minorEastAsia"/>
          <w:szCs w:val="21"/>
        </w:rPr>
        <w:t>25</w:t>
      </w:r>
      <w:r>
        <w:rPr>
          <w:rFonts w:hint="eastAsia" w:asciiTheme="minorEastAsia" w:hAnsiTheme="minorEastAsia"/>
          <w:szCs w:val="21"/>
        </w:rPr>
        <w:t>日下午，“和颂</w:t>
      </w:r>
      <w:r>
        <w:rPr>
          <w:rFonts w:asciiTheme="minorEastAsia" w:hAnsiTheme="minorEastAsia"/>
          <w:szCs w:val="21"/>
        </w:rPr>
        <w:t>70—</w:t>
      </w:r>
      <w:r>
        <w:rPr>
          <w:rFonts w:hint="eastAsia" w:asciiTheme="minorEastAsia" w:hAnsiTheme="minorEastAsia"/>
          <w:szCs w:val="21"/>
        </w:rPr>
        <w:t>阅读在闵行”之“我和我的祖国”主题诵读大赛决赛在闵行区图书馆</w:t>
      </w:r>
      <w:r>
        <w:rPr>
          <w:rFonts w:asciiTheme="minorEastAsia" w:hAnsiTheme="minorEastAsia"/>
          <w:szCs w:val="21"/>
        </w:rPr>
        <w:t>8</w:t>
      </w:r>
      <w:r>
        <w:rPr>
          <w:rFonts w:hint="eastAsia" w:asciiTheme="minorEastAsia" w:hAnsiTheme="minorEastAsia"/>
          <w:szCs w:val="21"/>
        </w:rPr>
        <w:t>楼</w:t>
      </w:r>
      <w:r>
        <w:rPr>
          <w:rFonts w:asciiTheme="minorEastAsia" w:hAnsiTheme="minorEastAsia"/>
          <w:szCs w:val="21"/>
        </w:rPr>
        <w:t>2820</w:t>
      </w:r>
      <w:r>
        <w:rPr>
          <w:rFonts w:hint="eastAsia" w:asciiTheme="minorEastAsia" w:hAnsiTheme="minorEastAsia"/>
          <w:szCs w:val="21"/>
        </w:rPr>
        <w:t>大报告厅火热开启。通过海选和复赛，共有</w:t>
      </w:r>
      <w:r>
        <w:rPr>
          <w:rFonts w:asciiTheme="minorEastAsia" w:hAnsiTheme="minorEastAsia"/>
          <w:szCs w:val="21"/>
        </w:rPr>
        <w:t>17</w:t>
      </w:r>
      <w:r>
        <w:rPr>
          <w:rFonts w:hint="eastAsia" w:asciiTheme="minorEastAsia" w:hAnsiTheme="minorEastAsia"/>
          <w:szCs w:val="21"/>
        </w:rPr>
        <w:t>组选手参加了本次决赛。比赛中，有些选手朗读的是《祖国您好》《祖国万岁》《庆祖国</w:t>
      </w:r>
      <w:r>
        <w:rPr>
          <w:rFonts w:asciiTheme="minorEastAsia" w:hAnsiTheme="minorEastAsia"/>
          <w:szCs w:val="21"/>
        </w:rPr>
        <w:t>70</w:t>
      </w:r>
      <w:r>
        <w:rPr>
          <w:rFonts w:hint="eastAsia" w:asciiTheme="minorEastAsia" w:hAnsiTheme="minorEastAsia"/>
          <w:szCs w:val="21"/>
        </w:rPr>
        <w:t>华诞祖国风采》等宏大的篇章，但也有不少读者选择的是原创的作品。选手们将自己看到的、经历的点滴汇成一个个故事娓娓道来，将心中的情感转化成有温度的声音，向我们传达着生活的美和暖。</w:t>
      </w:r>
      <w:r>
        <w:rPr>
          <w:rFonts w:asciiTheme="minorEastAsia" w:hAnsiTheme="minorEastAsia"/>
          <w:szCs w:val="21"/>
        </w:rPr>
        <w:t xml:space="preserve">    </w:t>
      </w:r>
      <w:r>
        <w:rPr>
          <w:rFonts w:hint="eastAsia" w:asciiTheme="minorEastAsia" w:hAnsiTheme="minorEastAsia"/>
          <w:szCs w:val="21"/>
        </w:rPr>
        <w:t>最终，评委宣布了一、二、三等奖的名单，部分获奖选手还将参与今年</w:t>
      </w:r>
      <w:r>
        <w:rPr>
          <w:rFonts w:asciiTheme="minorEastAsia" w:hAnsiTheme="minorEastAsia"/>
          <w:szCs w:val="21"/>
        </w:rPr>
        <w:t>10</w:t>
      </w:r>
      <w:r>
        <w:rPr>
          <w:rFonts w:hint="eastAsia" w:asciiTheme="minorEastAsia" w:hAnsiTheme="minorEastAsia"/>
          <w:szCs w:val="21"/>
        </w:rPr>
        <w:t>月</w:t>
      </w:r>
      <w:r>
        <w:rPr>
          <w:rFonts w:asciiTheme="minorEastAsia" w:hAnsiTheme="minorEastAsia"/>
          <w:szCs w:val="21"/>
        </w:rPr>
        <w:t>20</w:t>
      </w:r>
      <w:r>
        <w:rPr>
          <w:rFonts w:hint="eastAsia" w:asciiTheme="minorEastAsia" w:hAnsiTheme="minorEastAsia"/>
          <w:szCs w:val="21"/>
        </w:rPr>
        <w:t>日“和颂</w:t>
      </w:r>
      <w:r>
        <w:rPr>
          <w:rFonts w:asciiTheme="minorEastAsia" w:hAnsiTheme="minorEastAsia"/>
          <w:szCs w:val="21"/>
        </w:rPr>
        <w:t>70——</w:t>
      </w:r>
      <w:r>
        <w:rPr>
          <w:rFonts w:hint="eastAsia" w:asciiTheme="minorEastAsia" w:hAnsiTheme="minorEastAsia"/>
          <w:szCs w:val="21"/>
        </w:rPr>
        <w:t>阅读在闵行”全民阅读活动的展演。</w:t>
      </w:r>
    </w:p>
    <w:p>
      <w:pPr>
        <w:spacing w:line="360" w:lineRule="auto"/>
        <w:rPr>
          <w:rFonts w:ascii="微软雅黑" w:hAnsi="微软雅黑" w:eastAsia="微软雅黑"/>
          <w:b/>
          <w:szCs w:val="21"/>
        </w:rPr>
      </w:pPr>
      <w:r>
        <w:rPr>
          <w:rFonts w:cs="宋体" w:asciiTheme="minorEastAsia" w:hAnsiTheme="minorEastAsia"/>
          <w:b/>
          <w:szCs w:val="21"/>
        </w:rPr>
        <w:t xml:space="preserve">    </w:t>
      </w:r>
      <w:r>
        <w:rPr>
          <w:rFonts w:hint="eastAsia" w:ascii="微软雅黑" w:hAnsi="微软雅黑" w:eastAsia="微软雅黑"/>
          <w:b/>
          <w:szCs w:val="21"/>
        </w:rPr>
        <w:t>3、十座城市书房，十场讲座</w:t>
      </w:r>
    </w:p>
    <w:p>
      <w:pPr>
        <w:spacing w:line="360" w:lineRule="auto"/>
        <w:ind w:firstLine="420" w:firstLineChars="200"/>
        <w:rPr>
          <w:rFonts w:asciiTheme="minorEastAsia" w:hAnsiTheme="minorEastAsia"/>
          <w:szCs w:val="21"/>
        </w:rPr>
      </w:pPr>
      <w:r>
        <w:rPr>
          <w:rFonts w:hint="eastAsia" w:asciiTheme="minorEastAsia" w:hAnsiTheme="minorEastAsia"/>
          <w:szCs w:val="21"/>
        </w:rPr>
        <w:t>今年，闵行区迎来了第</w:t>
      </w:r>
      <w:r>
        <w:rPr>
          <w:rFonts w:asciiTheme="minorEastAsia" w:hAnsiTheme="minorEastAsia"/>
          <w:szCs w:val="21"/>
        </w:rPr>
        <w:t>10</w:t>
      </w:r>
      <w:r>
        <w:rPr>
          <w:rFonts w:hint="eastAsia" w:asciiTheme="minorEastAsia" w:hAnsiTheme="minorEastAsia"/>
          <w:szCs w:val="21"/>
        </w:rPr>
        <w:t>家城市书房落成开放。作为整合区、街镇图书馆文献资源，提供一卡通借阅、休闲等自助式图书馆服务，因地制宜打造出各具特色的场馆阵地，城市书房成为了我们闵行人自己家门口文化阅读好去处。在</w:t>
      </w:r>
      <w:r>
        <w:rPr>
          <w:rFonts w:asciiTheme="minorEastAsia" w:hAnsiTheme="minorEastAsia"/>
          <w:szCs w:val="21"/>
        </w:rPr>
        <w:t>4</w:t>
      </w:r>
      <w:r>
        <w:rPr>
          <w:rFonts w:hint="eastAsia" w:asciiTheme="minorEastAsia" w:hAnsiTheme="minorEastAsia"/>
          <w:szCs w:val="21"/>
        </w:rPr>
        <w:t>月至</w:t>
      </w:r>
      <w:r>
        <w:rPr>
          <w:rFonts w:asciiTheme="minorEastAsia" w:hAnsiTheme="minorEastAsia"/>
          <w:szCs w:val="21"/>
        </w:rPr>
        <w:t>6</w:t>
      </w:r>
      <w:r>
        <w:rPr>
          <w:rFonts w:hint="eastAsia" w:asciiTheme="minorEastAsia" w:hAnsiTheme="minorEastAsia"/>
          <w:szCs w:val="21"/>
        </w:rPr>
        <w:t>月期间，闵行区的十座城市书房，推出了</w:t>
      </w:r>
      <w:r>
        <w:rPr>
          <w:rFonts w:asciiTheme="minorEastAsia" w:hAnsiTheme="minorEastAsia"/>
          <w:szCs w:val="21"/>
        </w:rPr>
        <w:t>10</w:t>
      </w:r>
      <w:r>
        <w:rPr>
          <w:rFonts w:hint="eastAsia" w:asciiTheme="minorEastAsia" w:hAnsiTheme="minorEastAsia"/>
          <w:szCs w:val="21"/>
        </w:rPr>
        <w:t>场讲座，从海派文化、舌尖上的上海、重读新中国首版《解放日报》，再到书香伴奏、世界最美的书在中国展览等，以“和颂</w:t>
      </w:r>
      <w:r>
        <w:rPr>
          <w:rFonts w:asciiTheme="minorEastAsia" w:hAnsiTheme="minorEastAsia"/>
          <w:szCs w:val="21"/>
        </w:rPr>
        <w:t>70—</w:t>
      </w:r>
      <w:r>
        <w:rPr>
          <w:rFonts w:hint="eastAsia" w:asciiTheme="minorEastAsia" w:hAnsiTheme="minorEastAsia"/>
          <w:szCs w:val="21"/>
        </w:rPr>
        <w:t>阅读在闵行”为主题，向读者提供优质活动。据粗略统计，十场讲座共吸引了</w:t>
      </w:r>
      <w:r>
        <w:rPr>
          <w:rFonts w:asciiTheme="minorEastAsia" w:hAnsiTheme="minorEastAsia"/>
          <w:szCs w:val="21"/>
        </w:rPr>
        <w:t>1000</w:t>
      </w:r>
      <w:r>
        <w:rPr>
          <w:rFonts w:hint="eastAsia" w:asciiTheme="minorEastAsia" w:hAnsiTheme="minorEastAsia"/>
          <w:szCs w:val="21"/>
        </w:rPr>
        <w:t>余位市民参加，其中还有不少读者打卡了半数以上的城市书房讲座。</w:t>
      </w:r>
    </w:p>
    <w:p>
      <w:pPr>
        <w:spacing w:line="360" w:lineRule="auto"/>
        <w:rPr>
          <w:rFonts w:ascii="微软雅黑" w:hAnsi="微软雅黑" w:eastAsia="微软雅黑"/>
          <w:b/>
          <w:szCs w:val="21"/>
        </w:rPr>
      </w:pPr>
      <w:r>
        <w:rPr>
          <w:rFonts w:cs="宋体" w:asciiTheme="minorEastAsia" w:hAnsiTheme="minorEastAsia"/>
          <w:b/>
          <w:szCs w:val="21"/>
        </w:rPr>
        <w:t xml:space="preserve">   </w:t>
      </w:r>
      <w:r>
        <w:rPr>
          <w:rFonts w:ascii="微软雅黑" w:hAnsi="微软雅黑" w:eastAsia="微软雅黑"/>
          <w:b/>
          <w:szCs w:val="21"/>
        </w:rPr>
        <w:t xml:space="preserve"> </w:t>
      </w:r>
      <w:r>
        <w:rPr>
          <w:rFonts w:hint="eastAsia" w:ascii="微软雅黑" w:hAnsi="微软雅黑" w:eastAsia="微软雅黑"/>
          <w:b/>
          <w:szCs w:val="21"/>
        </w:rPr>
        <w:t>4、上海书展闵行分会场</w:t>
      </w:r>
    </w:p>
    <w:p>
      <w:pPr>
        <w:spacing w:line="360" w:lineRule="auto"/>
        <w:ind w:firstLine="420" w:firstLineChars="200"/>
        <w:rPr>
          <w:rFonts w:asciiTheme="minorEastAsia" w:hAnsiTheme="minorEastAsia"/>
          <w:szCs w:val="21"/>
        </w:rPr>
      </w:pPr>
      <w:r>
        <w:rPr>
          <w:rFonts w:asciiTheme="minorEastAsia" w:hAnsiTheme="minorEastAsia"/>
          <w:szCs w:val="21"/>
        </w:rPr>
        <w:t>2019</w:t>
      </w:r>
      <w:r>
        <w:rPr>
          <w:rFonts w:hint="eastAsia" w:asciiTheme="minorEastAsia" w:hAnsiTheme="minorEastAsia"/>
          <w:szCs w:val="21"/>
        </w:rPr>
        <w:t>上海书展暨“书香中国”上海周期间，我 馆立足本土特色，围绕“我爱读书，我爱生活”书展主题，聚焦庆祝祖国诞辰主线，以少儿及亲子阅读活动作为一大亮点，举办了</w:t>
      </w:r>
      <w:r>
        <w:rPr>
          <w:rFonts w:asciiTheme="minorEastAsia" w:hAnsiTheme="minorEastAsia"/>
          <w:szCs w:val="21"/>
        </w:rPr>
        <w:t>9</w:t>
      </w:r>
      <w:r>
        <w:rPr>
          <w:rFonts w:hint="eastAsia" w:asciiTheme="minorEastAsia" w:hAnsiTheme="minorEastAsia"/>
          <w:szCs w:val="21"/>
        </w:rPr>
        <w:t>场精彩纷呈的活动，参与读者逾</w:t>
      </w:r>
      <w:r>
        <w:rPr>
          <w:rFonts w:asciiTheme="minorEastAsia" w:hAnsiTheme="minorEastAsia"/>
          <w:szCs w:val="21"/>
        </w:rPr>
        <w:t>2000</w:t>
      </w:r>
      <w:r>
        <w:rPr>
          <w:rFonts w:hint="eastAsia" w:asciiTheme="minorEastAsia" w:hAnsiTheme="minorEastAsia"/>
          <w:szCs w:val="21"/>
        </w:rPr>
        <w:t>人次。其中，“阅读童年，悦读精彩”儿童文学鉴赏与交流活动在闵行城市书房江桦馆举行，“跨越时空的相遇，勇气与信念的传承”</w:t>
      </w:r>
      <w:r>
        <w:rPr>
          <w:rFonts w:asciiTheme="minorEastAsia" w:hAnsiTheme="minorEastAsia"/>
          <w:szCs w:val="21"/>
        </w:rPr>
        <w:t>——</w:t>
      </w:r>
      <w:r>
        <w:rPr>
          <w:rFonts w:hint="eastAsia" w:asciiTheme="minorEastAsia" w:hAnsiTheme="minorEastAsia"/>
          <w:szCs w:val="21"/>
        </w:rPr>
        <w:t>《三十六声枪响》作品赏读会吸引了</w:t>
      </w:r>
      <w:r>
        <w:rPr>
          <w:rFonts w:asciiTheme="minorEastAsia" w:hAnsiTheme="minorEastAsia"/>
          <w:szCs w:val="21"/>
        </w:rPr>
        <w:t>400</w:t>
      </w:r>
      <w:r>
        <w:rPr>
          <w:rFonts w:hint="eastAsia" w:asciiTheme="minorEastAsia" w:hAnsiTheme="minorEastAsia"/>
          <w:szCs w:val="21"/>
        </w:rPr>
        <w:t>余位小读者的热情参与，我馆携手明珠美术馆举办“雨果上海七日行”第四讲-</w:t>
      </w:r>
      <w:r>
        <w:rPr>
          <w:rFonts w:asciiTheme="minorEastAsia" w:hAnsiTheme="minorEastAsia"/>
          <w:szCs w:val="21"/>
        </w:rPr>
        <w:t>---</w:t>
      </w:r>
      <w:r>
        <w:rPr>
          <w:rFonts w:hint="eastAsia" w:asciiTheme="minorEastAsia" w:hAnsiTheme="minorEastAsia"/>
          <w:szCs w:val="21"/>
        </w:rPr>
        <w:t>“法国浪漫主义文学”讲座，另外，陈伯吹儿童文学基金专业委员会常务主任周晴老师就“家长不焦虑，孩子了不起”话题作了专题报告。这一系列全民阅读活动引起了社会多方的广泛关注，在《文汇报》、《新民晚报》、上观新闻等市级以上媒体报道</w:t>
      </w:r>
      <w:r>
        <w:rPr>
          <w:rFonts w:asciiTheme="minorEastAsia" w:hAnsiTheme="minorEastAsia"/>
          <w:szCs w:val="21"/>
        </w:rPr>
        <w:t>5</w:t>
      </w:r>
      <w:r>
        <w:rPr>
          <w:rFonts w:hint="eastAsia" w:asciiTheme="minorEastAsia" w:hAnsiTheme="minorEastAsia"/>
          <w:szCs w:val="21"/>
        </w:rPr>
        <w:t>次，闵行报、闵行电视台、闵行人民广播电台</w:t>
      </w:r>
      <w:r>
        <w:rPr>
          <w:rFonts w:asciiTheme="minorEastAsia" w:hAnsiTheme="minorEastAsia"/>
          <w:szCs w:val="21"/>
        </w:rPr>
        <w:t>FM102.7</w:t>
      </w:r>
      <w:r>
        <w:rPr>
          <w:rFonts w:hint="eastAsia" w:asciiTheme="minorEastAsia" w:hAnsiTheme="minorEastAsia"/>
          <w:szCs w:val="21"/>
        </w:rPr>
        <w:t>等区级媒体以及各大门户网站、官微相继报道</w:t>
      </w:r>
      <w:r>
        <w:rPr>
          <w:rFonts w:asciiTheme="minorEastAsia" w:hAnsiTheme="minorEastAsia"/>
          <w:szCs w:val="21"/>
        </w:rPr>
        <w:t>10</w:t>
      </w:r>
      <w:r>
        <w:rPr>
          <w:rFonts w:hint="eastAsia" w:asciiTheme="minorEastAsia" w:hAnsiTheme="minorEastAsia"/>
          <w:szCs w:val="21"/>
        </w:rPr>
        <w:t>余次。其中，</w:t>
      </w:r>
      <w:r>
        <w:rPr>
          <w:rFonts w:asciiTheme="minorEastAsia" w:hAnsiTheme="minorEastAsia"/>
          <w:szCs w:val="21"/>
        </w:rPr>
        <w:t>8</w:t>
      </w:r>
      <w:r>
        <w:rPr>
          <w:rFonts w:hint="eastAsia" w:asciiTheme="minorEastAsia" w:hAnsiTheme="minorEastAsia"/>
          <w:szCs w:val="21"/>
        </w:rPr>
        <w:t>月</w:t>
      </w:r>
      <w:r>
        <w:rPr>
          <w:rFonts w:asciiTheme="minorEastAsia" w:hAnsiTheme="minorEastAsia"/>
          <w:szCs w:val="21"/>
        </w:rPr>
        <w:t>27</w:t>
      </w:r>
      <w:r>
        <w:rPr>
          <w:rFonts w:hint="eastAsia" w:asciiTheme="minorEastAsia" w:hAnsiTheme="minorEastAsia"/>
          <w:szCs w:val="21"/>
        </w:rPr>
        <w:t>日《新民晚报》刊有作家孟宪明为其</w:t>
      </w:r>
      <w:r>
        <w:rPr>
          <w:rFonts w:asciiTheme="minorEastAsia" w:hAnsiTheme="minorEastAsia"/>
          <w:szCs w:val="21"/>
        </w:rPr>
        <w:t>15</w:t>
      </w:r>
      <w:r>
        <w:rPr>
          <w:rFonts w:hint="eastAsia" w:asciiTheme="minorEastAsia" w:hAnsiTheme="minorEastAsia"/>
          <w:szCs w:val="21"/>
        </w:rPr>
        <w:t>日作品赏读会活动情况所写的《读书的城市》，文中对闵行区热烈的阅读氛围感到赞叹和感谢。</w:t>
      </w:r>
    </w:p>
    <w:p>
      <w:pPr>
        <w:spacing w:line="360" w:lineRule="auto"/>
        <w:rPr>
          <w:rFonts w:ascii="微软雅黑" w:hAnsi="微软雅黑" w:eastAsia="微软雅黑"/>
          <w:b/>
          <w:szCs w:val="21"/>
        </w:rPr>
      </w:pPr>
      <w:r>
        <w:rPr>
          <w:rFonts w:cs="宋体" w:asciiTheme="minorEastAsia" w:hAnsiTheme="minorEastAsia"/>
          <w:b/>
          <w:szCs w:val="21"/>
        </w:rPr>
        <w:t xml:space="preserve">  </w:t>
      </w:r>
      <w:r>
        <w:rPr>
          <w:rFonts w:ascii="微软雅黑" w:hAnsi="微软雅黑" w:eastAsia="微软雅黑"/>
          <w:b/>
          <w:szCs w:val="21"/>
        </w:rPr>
        <w:t xml:space="preserve"> </w:t>
      </w:r>
      <w:r>
        <w:rPr>
          <w:rFonts w:hint="eastAsia" w:ascii="微软雅黑" w:hAnsi="微软雅黑" w:eastAsia="微软雅黑"/>
          <w:b/>
          <w:szCs w:val="21"/>
        </w:rPr>
        <w:t>5、上海童话节</w:t>
      </w:r>
      <w:r>
        <w:rPr>
          <w:rFonts w:ascii="微软雅黑" w:hAnsi="微软雅黑" w:eastAsia="微软雅黑"/>
          <w:b/>
          <w:szCs w:val="21"/>
        </w:rPr>
        <w:t>——</w:t>
      </w:r>
      <w:r>
        <w:rPr>
          <w:rFonts w:hint="eastAsia" w:ascii="微软雅黑" w:hAnsi="微软雅黑" w:eastAsia="微软雅黑"/>
          <w:b/>
          <w:szCs w:val="21"/>
        </w:rPr>
        <w:t>亲子朗读声音档案大征集活动</w:t>
      </w:r>
    </w:p>
    <w:p>
      <w:pPr>
        <w:spacing w:line="360" w:lineRule="auto"/>
        <w:ind w:firstLine="420" w:firstLineChars="200"/>
        <w:rPr>
          <w:rFonts w:asciiTheme="minorEastAsia" w:hAnsiTheme="minorEastAsia"/>
          <w:szCs w:val="21"/>
        </w:rPr>
      </w:pPr>
      <w:r>
        <w:rPr>
          <w:rFonts w:hint="eastAsia" w:asciiTheme="minorEastAsia" w:hAnsiTheme="minorEastAsia"/>
          <w:szCs w:val="21"/>
        </w:rPr>
        <w:t>今年童话节期间，闵行区图书馆参与了上海市少儿图书馆与魔法童书会联合举办的“喜迎七十华诞</w:t>
      </w:r>
      <w:r>
        <w:rPr>
          <w:rFonts w:asciiTheme="minorEastAsia" w:hAnsiTheme="minorEastAsia"/>
          <w:szCs w:val="21"/>
        </w:rPr>
        <w:t xml:space="preserve"> </w:t>
      </w:r>
      <w:r>
        <w:rPr>
          <w:rFonts w:hint="eastAsia" w:asciiTheme="minorEastAsia" w:hAnsiTheme="minorEastAsia"/>
          <w:szCs w:val="21"/>
        </w:rPr>
        <w:t>讲好中国故事”亲子朗读声音档案大征集活动，受到广大少年儿童积极响应、踊跃参与。闵行区图书馆今年</w:t>
      </w:r>
      <w:r>
        <w:rPr>
          <w:rFonts w:asciiTheme="minorEastAsia" w:hAnsiTheme="minorEastAsia"/>
          <w:szCs w:val="21"/>
        </w:rPr>
        <w:t>5</w:t>
      </w:r>
      <w:r>
        <w:rPr>
          <w:rFonts w:hint="eastAsia" w:asciiTheme="minorEastAsia" w:hAnsiTheme="minorEastAsia"/>
          <w:szCs w:val="21"/>
        </w:rPr>
        <w:t>月广泛发动海选，面向全区</w:t>
      </w:r>
      <w:r>
        <w:rPr>
          <w:rFonts w:asciiTheme="minorEastAsia" w:hAnsiTheme="minorEastAsia"/>
          <w:szCs w:val="21"/>
        </w:rPr>
        <w:t>3—12</w:t>
      </w:r>
      <w:r>
        <w:rPr>
          <w:rFonts w:hint="eastAsia" w:asciiTheme="minorEastAsia" w:hAnsiTheme="minorEastAsia"/>
          <w:szCs w:val="21"/>
        </w:rPr>
        <w:t>岁的适龄儿童家庭进行征集，共收到近百份亲子朗读音频，经过筛选后向市少儿馆选送</w:t>
      </w:r>
      <w:r>
        <w:rPr>
          <w:rFonts w:asciiTheme="minorEastAsia" w:hAnsiTheme="minorEastAsia"/>
          <w:szCs w:val="21"/>
        </w:rPr>
        <w:t>10</w:t>
      </w:r>
      <w:r>
        <w:rPr>
          <w:rFonts w:hint="eastAsia" w:asciiTheme="minorEastAsia" w:hAnsiTheme="minorEastAsia"/>
          <w:szCs w:val="21"/>
        </w:rPr>
        <w:t>份高质量作品。</w:t>
      </w:r>
      <w:r>
        <w:rPr>
          <w:rFonts w:asciiTheme="minorEastAsia" w:hAnsiTheme="minorEastAsia"/>
          <w:szCs w:val="21"/>
        </w:rPr>
        <w:t>2019</w:t>
      </w:r>
      <w:r>
        <w:rPr>
          <w:rFonts w:hint="eastAsia" w:asciiTheme="minorEastAsia" w:hAnsiTheme="minorEastAsia"/>
          <w:szCs w:val="21"/>
        </w:rPr>
        <w:t>年</w:t>
      </w:r>
      <w:r>
        <w:rPr>
          <w:rFonts w:asciiTheme="minorEastAsia" w:hAnsiTheme="minorEastAsia"/>
          <w:szCs w:val="21"/>
        </w:rPr>
        <w:t>8</w:t>
      </w:r>
      <w:r>
        <w:rPr>
          <w:rFonts w:hint="eastAsia" w:asciiTheme="minorEastAsia" w:hAnsiTheme="minorEastAsia"/>
          <w:szCs w:val="21"/>
        </w:rPr>
        <w:t>月</w:t>
      </w:r>
      <w:r>
        <w:rPr>
          <w:rFonts w:asciiTheme="minorEastAsia" w:hAnsiTheme="minorEastAsia"/>
          <w:szCs w:val="21"/>
        </w:rPr>
        <w:t>17</w:t>
      </w:r>
      <w:r>
        <w:rPr>
          <w:rFonts w:hint="eastAsia" w:asciiTheme="minorEastAsia" w:hAnsiTheme="minorEastAsia"/>
          <w:szCs w:val="21"/>
        </w:rPr>
        <w:t>日上午，由我们选送的曹洋家庭登上上海书展“喜迎七十华诞</w:t>
      </w:r>
      <w:r>
        <w:rPr>
          <w:rFonts w:asciiTheme="minorEastAsia" w:hAnsiTheme="minorEastAsia"/>
          <w:szCs w:val="21"/>
        </w:rPr>
        <w:t xml:space="preserve"> </w:t>
      </w:r>
      <w:r>
        <w:rPr>
          <w:rFonts w:hint="eastAsia" w:asciiTheme="minorEastAsia" w:hAnsiTheme="minorEastAsia"/>
          <w:szCs w:val="21"/>
        </w:rPr>
        <w:t>讲好中国故事</w:t>
      </w:r>
      <w:r>
        <w:rPr>
          <w:rFonts w:asciiTheme="minorEastAsia" w:hAnsiTheme="minorEastAsia"/>
          <w:szCs w:val="21"/>
        </w:rPr>
        <w:t>——2019</w:t>
      </w:r>
      <w:r>
        <w:rPr>
          <w:rFonts w:hint="eastAsia" w:asciiTheme="minorEastAsia" w:hAnsiTheme="minorEastAsia"/>
          <w:szCs w:val="21"/>
        </w:rPr>
        <w:t>亲子朗读声音档案展演”的中央舞台，用沪语演绎了绘本故事《不学写字有坏处》，令上海乃至长三角地区看到了闵行区优秀亲子家庭的风采。</w:t>
      </w:r>
    </w:p>
    <w:p>
      <w:pPr>
        <w:spacing w:line="360" w:lineRule="auto"/>
        <w:rPr>
          <w:rFonts w:ascii="微软雅黑" w:hAnsi="微软雅黑" w:eastAsia="微软雅黑"/>
          <w:b/>
          <w:szCs w:val="21"/>
        </w:rPr>
      </w:pPr>
      <w:r>
        <w:rPr>
          <w:rFonts w:cs="宋体" w:asciiTheme="minorEastAsia" w:hAnsiTheme="minorEastAsia"/>
          <w:b/>
          <w:szCs w:val="21"/>
        </w:rPr>
        <w:t xml:space="preserve">    </w:t>
      </w:r>
      <w:r>
        <w:rPr>
          <w:rFonts w:hint="eastAsia" w:ascii="微软雅黑" w:hAnsi="微软雅黑" w:eastAsia="微软雅黑"/>
          <w:b/>
          <w:szCs w:val="21"/>
        </w:rPr>
        <w:t>6、</w:t>
      </w:r>
      <w:r>
        <w:rPr>
          <w:rFonts w:ascii="微软雅黑" w:hAnsi="微软雅黑" w:eastAsia="微软雅黑"/>
          <w:b/>
          <w:szCs w:val="21"/>
        </w:rPr>
        <w:t>“</w:t>
      </w:r>
      <w:r>
        <w:rPr>
          <w:rFonts w:hint="eastAsia" w:ascii="微软雅黑" w:hAnsi="微软雅黑" w:eastAsia="微软雅黑"/>
          <w:b/>
          <w:szCs w:val="21"/>
        </w:rPr>
        <w:t>上图杯</w:t>
      </w:r>
      <w:r>
        <w:rPr>
          <w:rFonts w:ascii="微软雅黑" w:hAnsi="微软雅黑" w:eastAsia="微软雅黑"/>
          <w:b/>
          <w:szCs w:val="21"/>
        </w:rPr>
        <w:t>”2019</w:t>
      </w:r>
      <w:r>
        <w:rPr>
          <w:rFonts w:hint="eastAsia" w:ascii="微软雅黑" w:hAnsi="微软雅黑" w:eastAsia="微软雅黑"/>
          <w:b/>
          <w:szCs w:val="21"/>
        </w:rPr>
        <w:t>上海阅读马拉松秋季赛</w:t>
      </w:r>
    </w:p>
    <w:p>
      <w:pPr>
        <w:spacing w:line="360" w:lineRule="auto"/>
        <w:ind w:firstLine="420" w:firstLineChars="200"/>
        <w:rPr>
          <w:rFonts w:asciiTheme="minorEastAsia" w:hAnsiTheme="minorEastAsia"/>
          <w:szCs w:val="21"/>
        </w:rPr>
      </w:pPr>
      <w:r>
        <w:rPr>
          <w:rFonts w:asciiTheme="minorEastAsia" w:hAnsiTheme="minorEastAsia"/>
          <w:szCs w:val="21"/>
        </w:rPr>
        <w:t>“</w:t>
      </w:r>
      <w:r>
        <w:rPr>
          <w:rFonts w:hint="eastAsia" w:asciiTheme="minorEastAsia" w:hAnsiTheme="minorEastAsia"/>
          <w:szCs w:val="21"/>
        </w:rPr>
        <w:t>上图杯</w:t>
      </w:r>
      <w:r>
        <w:rPr>
          <w:rFonts w:asciiTheme="minorEastAsia" w:hAnsiTheme="minorEastAsia"/>
          <w:szCs w:val="21"/>
        </w:rPr>
        <w:t>”2019</w:t>
      </w:r>
      <w:r>
        <w:rPr>
          <w:rFonts w:hint="eastAsia" w:asciiTheme="minorEastAsia" w:hAnsiTheme="minorEastAsia"/>
          <w:szCs w:val="21"/>
        </w:rPr>
        <w:t>上海阅读马拉松秋季赛，是由上海图书馆和阅读马拉松联合发起并主办的大型阅读活动，也是阅读马拉松官方授权的系列赛事。自</w:t>
      </w:r>
      <w:r>
        <w:rPr>
          <w:rFonts w:asciiTheme="minorEastAsia" w:hAnsiTheme="minorEastAsia"/>
          <w:szCs w:val="21"/>
        </w:rPr>
        <w:t>2016</w:t>
      </w:r>
      <w:r>
        <w:rPr>
          <w:rFonts w:hint="eastAsia" w:asciiTheme="minorEastAsia" w:hAnsiTheme="minorEastAsia"/>
          <w:szCs w:val="21"/>
        </w:rPr>
        <w:t>年秋季赛起，至今已连续举办了</w:t>
      </w:r>
      <w:r>
        <w:rPr>
          <w:rFonts w:asciiTheme="minorEastAsia" w:hAnsiTheme="minorEastAsia"/>
          <w:szCs w:val="21"/>
        </w:rPr>
        <w:t>4</w:t>
      </w:r>
      <w:r>
        <w:rPr>
          <w:rFonts w:hint="eastAsia" w:asciiTheme="minorEastAsia" w:hAnsiTheme="minorEastAsia"/>
          <w:szCs w:val="21"/>
        </w:rPr>
        <w:t>年，是市级赛事中规模最大的阅马赛。阅读马拉松是个人专注与意志力的终极挑战。成绩并非阅读者参与的唯一目标，单个的阅读者通过阅读马拉松比赛联合起来，向社会集中展示阅读的力量并推广阅读的行为，让更多的人看见阅读，才是数以万计的阅读者参与阅马的意义所在。今年的秋季赛将有</w:t>
      </w:r>
      <w:r>
        <w:rPr>
          <w:rFonts w:asciiTheme="minorEastAsia" w:hAnsiTheme="minorEastAsia"/>
          <w:szCs w:val="21"/>
        </w:rPr>
        <w:t>22</w:t>
      </w:r>
      <w:r>
        <w:rPr>
          <w:rFonts w:hint="eastAsia" w:asciiTheme="minorEastAsia" w:hAnsiTheme="minorEastAsia"/>
          <w:szCs w:val="21"/>
        </w:rPr>
        <w:t>个公共图书馆，可容纳近</w:t>
      </w:r>
      <w:r>
        <w:rPr>
          <w:rFonts w:asciiTheme="minorEastAsia" w:hAnsiTheme="minorEastAsia"/>
          <w:szCs w:val="21"/>
        </w:rPr>
        <w:t>1600</w:t>
      </w:r>
      <w:r>
        <w:rPr>
          <w:rFonts w:hint="eastAsia" w:asciiTheme="minorEastAsia" w:hAnsiTheme="minorEastAsia"/>
          <w:szCs w:val="21"/>
        </w:rPr>
        <w:t>位参赛选手进行比赛。闵行区图书馆共有</w:t>
      </w:r>
      <w:r>
        <w:rPr>
          <w:rFonts w:asciiTheme="minorEastAsia" w:hAnsiTheme="minorEastAsia"/>
          <w:szCs w:val="21"/>
        </w:rPr>
        <w:t>50</w:t>
      </w:r>
      <w:r>
        <w:rPr>
          <w:rFonts w:hint="eastAsia" w:asciiTheme="minorEastAsia" w:hAnsiTheme="minorEastAsia"/>
          <w:szCs w:val="21"/>
        </w:rPr>
        <w:t>个名额，目前已经全部满额。</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三、业务协调协作：不断拓展合作渠道，推进事业区域整体发展</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1、开启与专业机构的合作</w:t>
      </w:r>
    </w:p>
    <w:p>
      <w:pPr>
        <w:spacing w:line="360" w:lineRule="auto"/>
        <w:ind w:firstLine="420" w:firstLineChars="200"/>
        <w:rPr>
          <w:rFonts w:asciiTheme="minorEastAsia" w:hAnsiTheme="minorEastAsia"/>
          <w:szCs w:val="21"/>
        </w:rPr>
      </w:pPr>
      <w:r>
        <w:rPr>
          <w:rFonts w:hint="eastAsia" w:asciiTheme="minorEastAsia" w:hAnsiTheme="minorEastAsia"/>
          <w:szCs w:val="21"/>
        </w:rPr>
        <w:t>今年我馆与上海新闻出版博物馆开展合作，共同致力于地方文献收集、整理与收藏工作。4月24日上午，新闻出版博物馆（筹）向我馆捐赠其历年出版的 “出版博物馆文库”丛书、全套馆刊《新闻出版博物馆》及其他相关书籍115种。这批书刊将设专柜保存在我馆5楼地方文献阅览室。此次捐赠开启专业机构与图书馆新的合作模式，未来，新闻出版博物馆的新书将在闵行区图书馆同步更新，以新闻出版博物馆的专业权威，加之我馆丰富的近代文献馆藏资源优势，双方将在文化讲座、阅读推广、二次文献开发整理、馆际合作等方面深度合作，让史料发挥更大价值。</w:t>
      </w:r>
    </w:p>
    <w:p>
      <w:pPr>
        <w:spacing w:line="360" w:lineRule="auto"/>
        <w:ind w:firstLine="420"/>
        <w:rPr>
          <w:rFonts w:ascii="微软雅黑" w:hAnsi="微软雅黑" w:eastAsia="微软雅黑"/>
          <w:b/>
          <w:szCs w:val="21"/>
        </w:rPr>
      </w:pPr>
      <w:r>
        <w:rPr>
          <w:rFonts w:hint="eastAsia" w:ascii="微软雅黑" w:hAnsi="微软雅黑" w:eastAsia="微软雅黑"/>
          <w:b/>
          <w:szCs w:val="21"/>
        </w:rPr>
        <w:t>2、街镇图书馆业务辅导</w:t>
      </w:r>
    </w:p>
    <w:p>
      <w:pPr>
        <w:spacing w:line="360" w:lineRule="auto"/>
        <w:ind w:firstLine="420" w:firstLineChars="200"/>
        <w:rPr>
          <w:rFonts w:asciiTheme="minorEastAsia" w:hAnsiTheme="minorEastAsia"/>
          <w:szCs w:val="21"/>
        </w:rPr>
      </w:pPr>
      <w:r>
        <w:rPr>
          <w:rFonts w:hint="eastAsia" w:asciiTheme="minorEastAsia" w:hAnsiTheme="minorEastAsia"/>
          <w:szCs w:val="21"/>
        </w:rPr>
        <w:t>（1）4月11日我馆召集1</w:t>
      </w:r>
      <w:r>
        <w:rPr>
          <w:rFonts w:asciiTheme="minorEastAsia" w:hAnsiTheme="minorEastAsia"/>
          <w:szCs w:val="21"/>
        </w:rPr>
        <w:t>4</w:t>
      </w:r>
      <w:r>
        <w:rPr>
          <w:rFonts w:hint="eastAsia" w:asciiTheme="minorEastAsia" w:hAnsiTheme="minorEastAsia"/>
          <w:szCs w:val="21"/>
        </w:rPr>
        <w:t>个街镇图书馆馆长，召开馆长例会。在会上就闵行区级总分馆建设情况进行了通报,对当前所遇到的难点问题进行了认真的梳理与分析，对下一步工作目标、任务作了明确的要求。并对今年世界读书日系列活动、上海市民文化节之“闵行大阅读”活动进行了部署。会后，还开展了主题为《不踩红线，不忘初心——街镇馆文献建设与服务方略》和《“一卡通”流通服务经验分享》街镇图书馆从业人员培训，共有50余位馆员参与了此次培训。（2）2019年11月1日、6日、7日上午，我馆辅导部组织开展了三场“街镇馆图书剔旧业务”培训，通过现场指导与实务操作，使各街镇馆学员们更直观的掌握该剔旧系统的操作，更加规范、更加娴熟，20余名从业人员分批参加。</w:t>
      </w:r>
    </w:p>
    <w:p>
      <w:pPr>
        <w:spacing w:line="360" w:lineRule="auto"/>
        <w:ind w:firstLine="420"/>
        <w:rPr>
          <w:rFonts w:ascii="微软雅黑" w:hAnsi="微软雅黑" w:eastAsia="微软雅黑"/>
          <w:b/>
          <w:szCs w:val="21"/>
        </w:rPr>
      </w:pPr>
      <w:r>
        <w:rPr>
          <w:rFonts w:hint="eastAsia" w:ascii="微软雅黑" w:hAnsi="微软雅黑" w:eastAsia="微软雅黑"/>
          <w:b/>
          <w:szCs w:val="21"/>
        </w:rPr>
        <w:t>3、召开第一届二次理事会议</w:t>
      </w:r>
    </w:p>
    <w:p>
      <w:pPr>
        <w:spacing w:line="360" w:lineRule="auto"/>
        <w:ind w:firstLine="420" w:firstLineChars="200"/>
        <w:rPr>
          <w:rFonts w:asciiTheme="minorEastAsia" w:hAnsiTheme="minorEastAsia"/>
          <w:szCs w:val="21"/>
        </w:rPr>
      </w:pPr>
      <w:r>
        <w:rPr>
          <w:rFonts w:hint="eastAsia" w:asciiTheme="minorEastAsia" w:hAnsiTheme="minorEastAsia"/>
          <w:szCs w:val="21"/>
        </w:rPr>
        <w:t>第一届理事会二次会议于5月8日召开。会上，副理事长张劲芳馆长向理事会汇报了2018年本馆工作、2019年重点工作计划和项目预算报告。与会各理事对本馆过去一年的工作成绩给予了充分肯定，尤其是对本馆在阅读推广、馆员学术研究成果等方面所取得的成就表示极大的赞赏，并就少儿阅读推广、文化讲座等工作提出了许多宝贵的意见和建议。</w:t>
      </w:r>
    </w:p>
    <w:p>
      <w:pPr>
        <w:pStyle w:val="14"/>
        <w:numPr>
          <w:ilvl w:val="0"/>
          <w:numId w:val="1"/>
        </w:numPr>
        <w:spacing w:line="360" w:lineRule="auto"/>
        <w:ind w:firstLineChars="0"/>
        <w:rPr>
          <w:rFonts w:ascii="微软雅黑" w:hAnsi="微软雅黑" w:eastAsia="微软雅黑"/>
          <w:b/>
          <w:szCs w:val="21"/>
        </w:rPr>
      </w:pPr>
      <w:r>
        <w:rPr>
          <w:rFonts w:hint="eastAsia" w:ascii="微软雅黑" w:hAnsi="微软雅黑" w:eastAsia="微软雅黑"/>
          <w:b/>
          <w:szCs w:val="21"/>
        </w:rPr>
        <w:t>法治文化圈工作</w:t>
      </w:r>
    </w:p>
    <w:p>
      <w:pPr>
        <w:spacing w:line="360" w:lineRule="auto"/>
        <w:ind w:firstLine="420" w:firstLineChars="200"/>
        <w:rPr>
          <w:rFonts w:asciiTheme="minorEastAsia" w:hAnsiTheme="minorEastAsia"/>
          <w:szCs w:val="21"/>
        </w:rPr>
      </w:pPr>
      <w:r>
        <w:rPr>
          <w:rFonts w:hint="eastAsia" w:asciiTheme="minorEastAsia" w:hAnsiTheme="minorEastAsia"/>
          <w:szCs w:val="21"/>
        </w:rPr>
        <w:t>依法治国是国家发展战略，图书馆作为一个文化宣传阵地，积极与区法宣办保持密切联</w:t>
      </w:r>
    </w:p>
    <w:p>
      <w:pPr>
        <w:spacing w:line="360" w:lineRule="auto"/>
        <w:ind w:firstLine="420" w:firstLineChars="200"/>
        <w:rPr>
          <w:rFonts w:asciiTheme="minorEastAsia" w:hAnsiTheme="minorEastAsia"/>
          <w:szCs w:val="21"/>
        </w:rPr>
      </w:pPr>
      <w:r>
        <w:rPr>
          <w:rFonts w:hint="eastAsia" w:asciiTheme="minorEastAsia" w:hAnsiTheme="minorEastAsia"/>
          <w:szCs w:val="21"/>
        </w:rPr>
        <w:t>系，共同着力打造图书馆法治文化圈。区法宣办组织专业的律师，作为图书馆法律咨询点的志愿者，每周六下午免费向读者提供两小时的法律咨询服务。2</w:t>
      </w:r>
      <w:r>
        <w:rPr>
          <w:rFonts w:asciiTheme="minorEastAsia" w:hAnsiTheme="minorEastAsia"/>
          <w:szCs w:val="21"/>
        </w:rPr>
        <w:t>019</w:t>
      </w:r>
      <w:r>
        <w:rPr>
          <w:rFonts w:hint="eastAsia" w:asciiTheme="minorEastAsia" w:hAnsiTheme="minorEastAsia"/>
          <w:szCs w:val="21"/>
        </w:rPr>
        <w:t>年共接待咨询1</w:t>
      </w:r>
      <w:r>
        <w:rPr>
          <w:rFonts w:asciiTheme="minorEastAsia" w:hAnsiTheme="minorEastAsia"/>
          <w:szCs w:val="21"/>
        </w:rPr>
        <w:t>02</w:t>
      </w:r>
      <w:r>
        <w:rPr>
          <w:rFonts w:hint="eastAsia" w:asciiTheme="minorEastAsia" w:hAnsiTheme="minorEastAsia"/>
          <w:szCs w:val="21"/>
        </w:rPr>
        <w:t>人次。外借及阅览部门通过网站、图书推荐栏等形式向读者定期或不定期推荐法律专业图书共计1</w:t>
      </w:r>
      <w:r>
        <w:rPr>
          <w:rFonts w:asciiTheme="minorEastAsia" w:hAnsiTheme="minorEastAsia"/>
          <w:szCs w:val="21"/>
        </w:rPr>
        <w:t>1</w:t>
      </w:r>
      <w:r>
        <w:rPr>
          <w:rFonts w:hint="eastAsia" w:asciiTheme="minorEastAsia" w:hAnsiTheme="minorEastAsia"/>
          <w:szCs w:val="21"/>
        </w:rPr>
        <w:t>册次。</w:t>
      </w:r>
    </w:p>
    <w:p>
      <w:pPr>
        <w:spacing w:line="360" w:lineRule="auto"/>
        <w:ind w:firstLine="420"/>
        <w:rPr>
          <w:rFonts w:ascii="微软雅黑" w:hAnsi="微软雅黑" w:eastAsia="微软雅黑"/>
          <w:b/>
          <w:szCs w:val="21"/>
        </w:rPr>
      </w:pPr>
      <w:r>
        <w:rPr>
          <w:rFonts w:hint="eastAsia" w:ascii="微软雅黑" w:hAnsi="微软雅黑" w:eastAsia="微软雅黑"/>
          <w:b/>
          <w:szCs w:val="21"/>
        </w:rPr>
        <w:t>四、内部管理：提前做好工作计划，科学决策狠抓落实</w:t>
      </w:r>
    </w:p>
    <w:p>
      <w:pPr>
        <w:spacing w:line="360" w:lineRule="auto"/>
        <w:ind w:firstLine="420"/>
        <w:rPr>
          <w:rFonts w:ascii="微软雅黑" w:hAnsi="微软雅黑" w:eastAsia="微软雅黑"/>
          <w:b/>
          <w:szCs w:val="21"/>
        </w:rPr>
      </w:pPr>
      <w:r>
        <w:rPr>
          <w:rFonts w:hint="eastAsia" w:ascii="微软雅黑" w:hAnsi="微软雅黑" w:eastAsia="微软雅黑"/>
          <w:b/>
          <w:szCs w:val="21"/>
        </w:rPr>
        <w:t>1、科学管理，民主决策</w:t>
      </w:r>
    </w:p>
    <w:p>
      <w:pPr>
        <w:spacing w:line="360" w:lineRule="auto"/>
        <w:ind w:firstLine="420" w:firstLineChars="200"/>
        <w:rPr>
          <w:rFonts w:asciiTheme="minorEastAsia" w:hAnsiTheme="minorEastAsia"/>
          <w:szCs w:val="21"/>
        </w:rPr>
      </w:pPr>
      <w:r>
        <w:rPr>
          <w:rFonts w:hint="eastAsia" w:asciiTheme="minorEastAsia" w:hAnsiTheme="minorEastAsia"/>
          <w:szCs w:val="21"/>
        </w:rPr>
        <w:t>在日常管理中，形成了以班组长、部主任、馆长室成员为主的中坚力量。为了更好地发挥各自作用，分工不分家，上下沟通，一是定期召开馆长办公会议，对一些重大事项进行班子集体讨论、民主决策，对一些重点业务进行研究、部署；二是每两个月召开一次部主任会议，对近期已计划好的重点工作进行统一梳理、统一布置、统一协调，会后由分馆领导协同各部门负责落实。</w:t>
      </w:r>
    </w:p>
    <w:p>
      <w:pPr>
        <w:spacing w:line="360" w:lineRule="auto"/>
        <w:ind w:firstLine="420"/>
        <w:rPr>
          <w:rFonts w:ascii="微软雅黑" w:hAnsi="微软雅黑" w:eastAsia="微软雅黑"/>
          <w:b/>
          <w:szCs w:val="21"/>
        </w:rPr>
      </w:pPr>
      <w:r>
        <w:rPr>
          <w:rFonts w:hint="eastAsia" w:ascii="微软雅黑" w:hAnsi="微软雅黑" w:eastAsia="微软雅黑"/>
          <w:b/>
          <w:szCs w:val="21"/>
        </w:rPr>
        <w:t>2、齐抓共管，同创共建</w:t>
      </w:r>
    </w:p>
    <w:p>
      <w:pPr>
        <w:spacing w:line="360" w:lineRule="auto"/>
        <w:ind w:firstLine="420" w:firstLineChars="200"/>
        <w:rPr>
          <w:rFonts w:asciiTheme="minorEastAsia" w:hAnsiTheme="minorEastAsia"/>
          <w:szCs w:val="21"/>
        </w:rPr>
      </w:pPr>
      <w:r>
        <w:rPr>
          <w:rFonts w:hint="eastAsia" w:asciiTheme="minorEastAsia" w:hAnsiTheme="minorEastAsia"/>
          <w:szCs w:val="21"/>
        </w:rPr>
        <w:t>年初成立了2</w:t>
      </w:r>
      <w:r>
        <w:rPr>
          <w:rFonts w:asciiTheme="minorEastAsia" w:hAnsiTheme="minorEastAsia"/>
          <w:szCs w:val="21"/>
        </w:rPr>
        <w:t>019-2020</w:t>
      </w:r>
      <w:r>
        <w:rPr>
          <w:rFonts w:hint="eastAsia" w:asciiTheme="minorEastAsia" w:hAnsiTheme="minorEastAsia"/>
          <w:szCs w:val="21"/>
        </w:rPr>
        <w:t>年度文明创建领导小组，对文明创建工作任务进行了分解与部署，党、政、工、团齐心协力，大家凝成一股绳，共同推进新一轮文明创建工作。以窗口部门为主开展</w:t>
      </w:r>
      <w:r>
        <w:rPr>
          <w:rFonts w:asciiTheme="minorEastAsia" w:hAnsiTheme="minorEastAsia"/>
          <w:szCs w:val="21"/>
        </w:rPr>
        <w:t>“至诚服务，至善悦读”主题教育活动</w:t>
      </w:r>
      <w:r>
        <w:rPr>
          <w:rFonts w:hint="eastAsia" w:asciiTheme="minorEastAsia" w:hAnsiTheme="minorEastAsia"/>
          <w:szCs w:val="21"/>
        </w:rPr>
        <w:t>，拓展服务内涵，提升工作水平；开展了志愿献血、交通文明志愿者、学雷锋志愿服务等一系列社会公益活动，履行图书馆社会责任；支部与共建单位开展丰富的党员学习、交流活动，进一步提升了闵图团队凝聚力和战斗力。在今年的创全工作中，图书馆上下一心、注重细节、狠抓落实，卓有成效。</w:t>
      </w:r>
    </w:p>
    <w:p>
      <w:pPr>
        <w:spacing w:line="360" w:lineRule="auto"/>
        <w:ind w:firstLine="420" w:firstLineChars="200"/>
        <w:rPr>
          <w:rFonts w:asciiTheme="minorEastAsia" w:hAnsiTheme="minorEastAsia"/>
          <w:szCs w:val="21"/>
        </w:rPr>
      </w:pPr>
    </w:p>
    <w:p>
      <w:pPr>
        <w:spacing w:line="360" w:lineRule="auto"/>
        <w:ind w:firstLine="420" w:firstLineChars="200"/>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三、大事记</w:t>
      </w:r>
    </w:p>
    <w:p>
      <w:pPr>
        <w:spacing w:line="456" w:lineRule="exact"/>
        <w:rPr>
          <w:rFonts w:asciiTheme="minorEastAsia" w:hAnsiTheme="minorEastAsia"/>
          <w:szCs w:val="21"/>
        </w:rPr>
      </w:pPr>
      <w:r>
        <w:rPr>
          <w:rFonts w:hint="eastAsia" w:asciiTheme="minorEastAsia" w:hAnsiTheme="minorEastAsia"/>
          <w:szCs w:val="21"/>
        </w:rPr>
        <w:t>2019年1月3日，上海市总分馆制推进工作相关专家、领导对闵行区区总分馆制工作进行中期督导。专家、领导在参观了华漕镇金丰邻里中心图书室，听取了本馆对《闵行区图书馆总分馆制建设工作》和《2018闵行区图书馆公共数字文化建设工作》的汇报之后，普遍认为闵行区图书馆定位清晰、方案详尽、工作细致，为总分馆制建设和三大工程建设的开展打下了坚实基础，是一个良好的开端，并就如何提升成员馆在内容建设、服务能力及全面打造 “五个统一”服务标准等方面提出了新的要求。</w:t>
      </w:r>
    </w:p>
    <w:p>
      <w:pPr>
        <w:spacing w:line="456" w:lineRule="exact"/>
        <w:rPr>
          <w:rFonts w:asciiTheme="minorEastAsia" w:hAnsiTheme="minorEastAsia"/>
          <w:szCs w:val="21"/>
        </w:rPr>
      </w:pPr>
      <w:r>
        <w:rPr>
          <w:rFonts w:hint="eastAsia" w:asciiTheme="minorEastAsia" w:hAnsiTheme="minorEastAsia"/>
          <w:szCs w:val="21"/>
        </w:rPr>
        <w:t>2019年1月10日，闵行区图书馆召开街镇馆长例会，对2018年度街镇馆工作作了总结。张劲芳馆长为2018年度表现突出的街镇馆：新虹馆、江川馆、颛桥馆颁发了荣誉证书。值得一提的是，2018年新虹街道图书馆在上海市中心图书馆考评中名次晋升到第五名，位于全市前列。</w:t>
      </w:r>
    </w:p>
    <w:p>
      <w:pPr>
        <w:spacing w:line="456" w:lineRule="exact"/>
        <w:rPr>
          <w:rFonts w:asciiTheme="minorEastAsia" w:hAnsiTheme="minorEastAsia"/>
          <w:szCs w:val="21"/>
        </w:rPr>
      </w:pPr>
      <w:r>
        <w:rPr>
          <w:rFonts w:hint="eastAsia" w:asciiTheme="minorEastAsia" w:hAnsiTheme="minorEastAsia"/>
          <w:szCs w:val="21"/>
        </w:rPr>
        <w:t>2019年1月15日，“敏读会”全年打卡活动，火热开启。只要读者能够在2019年，每场敏读会都参加，并且请主讲人在《2019年敏读会安排宣传册》上签名，到年底拿着宣传册到敏读会负责人莺莺这里登记，就能获得一套价值1000元的图书。</w:t>
      </w:r>
    </w:p>
    <w:p>
      <w:pPr>
        <w:spacing w:line="456" w:lineRule="exact"/>
        <w:rPr>
          <w:rFonts w:asciiTheme="minorEastAsia" w:hAnsiTheme="minorEastAsia"/>
          <w:szCs w:val="21"/>
        </w:rPr>
      </w:pPr>
      <w:r>
        <w:rPr>
          <w:rFonts w:hint="eastAsia" w:asciiTheme="minorEastAsia" w:hAnsiTheme="minorEastAsia"/>
          <w:szCs w:val="21"/>
        </w:rPr>
        <w:t>2019年1月23日，由闵行区图书馆编纂的《董传策集》正式出版。《董传策集》是继《清芬集》后，闵行区图书馆推出的《闵行历代稀见文献丛刊》第二辑。该书由浙江大学教授、博士生导师许建平领衔，浙江师范大学王杏林博士和闵行区图书馆馆员孙莺参与点校，这是闵行区乃至上海市乡贤文献整理的又一创获，为明代文史学界提供了足资参考的可靠文本。</w:t>
      </w:r>
    </w:p>
    <w:p>
      <w:pPr>
        <w:spacing w:line="456" w:lineRule="exact"/>
        <w:rPr>
          <w:rFonts w:asciiTheme="minorEastAsia" w:hAnsiTheme="minorEastAsia"/>
          <w:szCs w:val="21"/>
        </w:rPr>
      </w:pPr>
      <w:r>
        <w:rPr>
          <w:rFonts w:hint="eastAsia" w:asciiTheme="minorEastAsia" w:hAnsiTheme="minorEastAsia"/>
          <w:szCs w:val="21"/>
        </w:rPr>
        <w:t>2019年2月27日，敏读会举办“抚卷忆昔--签名本里的故事”读书活动。本期敏读会以“2018年晒签名本”为背景，邀请华东师范大学中文系教授陈子善老师和上海图书馆研究馆员张伟老师现身，以生平经历的稀见签名本为例,对谈签名本的文献价值，文物价值和经济价值，为签名本正本清源。</w:t>
      </w:r>
    </w:p>
    <w:p>
      <w:pPr>
        <w:spacing w:line="456" w:lineRule="exact"/>
        <w:rPr>
          <w:rFonts w:asciiTheme="minorEastAsia" w:hAnsiTheme="minorEastAsia"/>
          <w:szCs w:val="21"/>
        </w:rPr>
      </w:pPr>
      <w:r>
        <w:rPr>
          <w:rFonts w:hint="eastAsia" w:asciiTheme="minorEastAsia" w:hAnsiTheme="minorEastAsia"/>
          <w:szCs w:val="21"/>
        </w:rPr>
        <w:t>2019年3月23日，上海市民文化节闵行区“文化服务日”正式拉开帷幕。下午1点半，由闵行区图书馆承办的亲子主题活动之“和孩子一起播种春天”在群艺馆热闹开启。本次活动，我们邀请了朗读天使公益团队的土豆妈妈和小肥姐姐一同主持。本次分享会共吸引了15组家庭参与。</w:t>
      </w:r>
    </w:p>
    <w:p>
      <w:pPr>
        <w:spacing w:line="456" w:lineRule="exact"/>
        <w:rPr>
          <w:rFonts w:asciiTheme="minorEastAsia" w:hAnsiTheme="minorEastAsia"/>
          <w:szCs w:val="21"/>
        </w:rPr>
      </w:pPr>
      <w:r>
        <w:rPr>
          <w:rFonts w:hint="eastAsia" w:asciiTheme="minorEastAsia" w:hAnsiTheme="minorEastAsia"/>
          <w:szCs w:val="21"/>
        </w:rPr>
        <w:t>2019年4月21日，“8人8本书---高中生阅读分享专场”在闵行区图书馆7楼2722报告厅举行。这是闵行区图书馆首次与高中生合作开展阅读推广活动。以往图书馆在作读书活动时，更多的视角是放在了少儿读者和成人读者身上，对于中学生，尤其是高中生的关注并没有那么多。可能是因为，当我们说到高中生时，总觉得他们学业压力大，没有时间放在课外阅读上，但是本次作阅读分享的8位同学，他们用自己的阅读感悟向我们展现了高中生们的洞察和哲思，更重要的是，他们想告诉我们：“阅读不会成为我们的负担，而是我们的乐趣所致。”</w:t>
      </w:r>
    </w:p>
    <w:p>
      <w:pPr>
        <w:spacing w:line="456" w:lineRule="exact"/>
        <w:rPr>
          <w:rFonts w:asciiTheme="minorEastAsia" w:hAnsiTheme="minorEastAsia"/>
          <w:szCs w:val="21"/>
        </w:rPr>
      </w:pPr>
      <w:r>
        <w:rPr>
          <w:rFonts w:hint="eastAsia" w:asciiTheme="minorEastAsia" w:hAnsiTheme="minorEastAsia"/>
          <w:szCs w:val="21"/>
        </w:rPr>
        <w:t>2019年4月23日，闵行区图书馆承办的“和颂70—阅读在闵行”全民阅读主题活动在城市书房闵图馆正式启动。该系列活动包括老建筑的故事创意写作比赛、行走老建筑、老建筑绘画摄影比赛以及“我和我的祖国”诵读大赛。与此同时，闵图还在区内十座城市书房中推出十大讲座。</w:t>
      </w:r>
    </w:p>
    <w:p>
      <w:pPr>
        <w:spacing w:line="456" w:lineRule="exact"/>
        <w:rPr>
          <w:rFonts w:asciiTheme="minorEastAsia" w:hAnsiTheme="minorEastAsia"/>
          <w:szCs w:val="21"/>
        </w:rPr>
      </w:pPr>
      <w:r>
        <w:rPr>
          <w:rFonts w:hint="eastAsia" w:asciiTheme="minorEastAsia" w:hAnsiTheme="minorEastAsia"/>
          <w:szCs w:val="21"/>
        </w:rPr>
        <w:t>2019年4月24日，“出版博物馆文库”丛书捐赠仪式在闵行区图书馆举行。新闻出版博物馆（筹）向闵行区图书馆捐赠其历年出版的 “出版博物馆文库”丛书、全套馆刊《新闻出版博物馆》及其他相关书籍。这批书刊将设专柜保存在闵行区图书馆5楼地方文献阅览室，将长期向市民开架阅览，不断更新，方便阅取。</w:t>
      </w:r>
    </w:p>
    <w:p>
      <w:pPr>
        <w:spacing w:line="456" w:lineRule="exact"/>
        <w:rPr>
          <w:rFonts w:asciiTheme="minorEastAsia" w:hAnsiTheme="minorEastAsia"/>
          <w:szCs w:val="21"/>
        </w:rPr>
      </w:pPr>
      <w:r>
        <w:rPr>
          <w:rFonts w:hint="eastAsia" w:asciiTheme="minorEastAsia" w:hAnsiTheme="minorEastAsia"/>
          <w:szCs w:val="21"/>
        </w:rPr>
        <w:t>2019年6月2日，行走老建筑活动之行走春申塘正式开启。春申塘是行走老建筑活动的第一站，也是我们首次采用“行走”的方式开展阅读推广活动。之后，我们带领读者先后行走过项家宅院、召稼楼礼园以及马桥文化展示馆。</w:t>
      </w:r>
    </w:p>
    <w:p>
      <w:pPr>
        <w:spacing w:line="456" w:lineRule="exact"/>
        <w:rPr>
          <w:rFonts w:asciiTheme="minorEastAsia" w:hAnsiTheme="minorEastAsia"/>
          <w:szCs w:val="21"/>
        </w:rPr>
      </w:pPr>
      <w:r>
        <w:rPr>
          <w:rFonts w:hint="eastAsia" w:asciiTheme="minorEastAsia" w:hAnsiTheme="minorEastAsia"/>
          <w:szCs w:val="21"/>
        </w:rPr>
        <w:t>2019年6月6日，敏读会完成商标注册，正式成为闵行区图书馆品牌项目。</w:t>
      </w:r>
    </w:p>
    <w:p>
      <w:pPr>
        <w:spacing w:line="456" w:lineRule="exact"/>
        <w:rPr>
          <w:rFonts w:asciiTheme="minorEastAsia" w:hAnsiTheme="minorEastAsia"/>
          <w:szCs w:val="21"/>
        </w:rPr>
      </w:pPr>
      <w:r>
        <w:rPr>
          <w:rFonts w:hint="eastAsia" w:asciiTheme="minorEastAsia" w:hAnsiTheme="minorEastAsia"/>
          <w:szCs w:val="21"/>
        </w:rPr>
        <w:t>2019年6月28日，闵行区图书馆新版网站成功登陆，网址仍然是www.mhlib.sh.cn。</w:t>
      </w:r>
    </w:p>
    <w:p>
      <w:pPr>
        <w:spacing w:line="456" w:lineRule="exact"/>
        <w:rPr>
          <w:rFonts w:asciiTheme="minorEastAsia" w:hAnsiTheme="minorEastAsia"/>
          <w:szCs w:val="21"/>
        </w:rPr>
      </w:pPr>
      <w:r>
        <w:rPr>
          <w:rFonts w:hint="eastAsia" w:asciiTheme="minorEastAsia" w:hAnsiTheme="minorEastAsia"/>
          <w:szCs w:val="21"/>
        </w:rPr>
        <w:t>2019年7月—8月，闵行区图书馆作为上海书展闵行分会场，在书展期间开展了丰富多彩的活动，如“阅读童年，悦读精彩”儿童文学鉴赏与交流活动、《三十六声枪响》作品赏读会、“雨果上海七日行”之法国浪漫主义文学、朗读天使之“谁偷走了我的时间”、公益文化讲座“家长不焦虑，孩子了不起”。</w:t>
      </w:r>
    </w:p>
    <w:p>
      <w:pPr>
        <w:spacing w:line="456" w:lineRule="exact"/>
        <w:rPr>
          <w:rFonts w:asciiTheme="minorEastAsia" w:hAnsiTheme="minorEastAsia"/>
          <w:szCs w:val="21"/>
        </w:rPr>
      </w:pPr>
      <w:r>
        <w:rPr>
          <w:rFonts w:hint="eastAsia" w:asciiTheme="minorEastAsia" w:hAnsiTheme="minorEastAsia"/>
          <w:szCs w:val="21"/>
        </w:rPr>
        <w:t>2019年9月3日，《星云大师全集》简体中文版捐赠仪式在本馆举行。《星云大师全集》简体中文典藏精装版，共108册，约4千万字，收录了大师往年相关著作。此次捐赠影响深远，将加强闵行区图书馆近代文献的馆藏资源优势，以便为读者提供丰富的文献资源。</w:t>
      </w:r>
    </w:p>
    <w:p>
      <w:pPr>
        <w:spacing w:line="456" w:lineRule="exact"/>
        <w:rPr>
          <w:rFonts w:asciiTheme="minorEastAsia" w:hAnsiTheme="minorEastAsia"/>
          <w:szCs w:val="21"/>
        </w:rPr>
      </w:pPr>
      <w:r>
        <w:rPr>
          <w:rFonts w:hint="eastAsia" w:asciiTheme="minorEastAsia" w:hAnsiTheme="minorEastAsia"/>
          <w:szCs w:val="21"/>
        </w:rPr>
        <w:t>2019年9月10日，闵行区图书馆开通支付宝支付逾期费以及办证押金功能。</w:t>
      </w:r>
    </w:p>
    <w:p>
      <w:pPr>
        <w:spacing w:line="456" w:lineRule="exact"/>
        <w:rPr>
          <w:rFonts w:asciiTheme="minorEastAsia" w:hAnsiTheme="minorEastAsia"/>
          <w:szCs w:val="21"/>
        </w:rPr>
      </w:pPr>
      <w:r>
        <w:rPr>
          <w:rFonts w:hint="eastAsia" w:asciiTheme="minorEastAsia" w:hAnsiTheme="minorEastAsia"/>
          <w:szCs w:val="21"/>
        </w:rPr>
        <w:t>2019年9月28日，闵图和新闻出版博物馆在吴中路的“光的空间”新华书店合作举办了一场名为“民国忆旧：外公陈巨来”的敏读讲座。陈巨来外孙、篆刻家孙君辉与上海图书馆研究馆员张伟，作为此次活动的主讲人，与现场读者近距离分享了近代著名篆刻大师陈巨来的艺术生涯。这也是敏读会“走出图书馆“之系列讲座之一。</w:t>
      </w:r>
    </w:p>
    <w:p>
      <w:pPr>
        <w:spacing w:line="456" w:lineRule="exact"/>
        <w:rPr>
          <w:rFonts w:asciiTheme="minorEastAsia" w:hAnsiTheme="minorEastAsia"/>
          <w:szCs w:val="21"/>
        </w:rPr>
      </w:pPr>
      <w:r>
        <w:rPr>
          <w:rFonts w:hint="eastAsia" w:asciiTheme="minorEastAsia" w:hAnsiTheme="minorEastAsia"/>
          <w:szCs w:val="21"/>
        </w:rPr>
        <w:t>2019年10月19日，上海市青少年传统文化知识大赛拉下帷幕。闵行区图书馆发动区内6-13岁青少年参加，经过海选及复赛，有6位选手赴现场参加总决赛答题。最终1位荣获“百名青少年传统文化知识达人”提名奖，3位荣获“知识达人”称号。</w:t>
      </w:r>
    </w:p>
    <w:p>
      <w:pPr>
        <w:spacing w:line="456" w:lineRule="exact"/>
        <w:rPr>
          <w:rFonts w:asciiTheme="minorEastAsia" w:hAnsiTheme="minorEastAsia"/>
          <w:szCs w:val="21"/>
        </w:rPr>
      </w:pPr>
      <w:r>
        <w:rPr>
          <w:rFonts w:hint="eastAsia" w:asciiTheme="minorEastAsia" w:hAnsiTheme="minorEastAsia"/>
          <w:szCs w:val="21"/>
        </w:rPr>
        <w:t>2019年10月20日，“和颂70——阅读在闵行”全民阅读主题展示活动在莘庄镇文体中心隆重举行，此次盛典总结并回顾了自4月23日起启动的2019全民阅读系列活动成果。上海市政协委员、上海图书馆（上海科学技术情报研究所）协调辅导处处长葛菁应邀出席。14个街、镇（工业区）图书馆代表以及阅读爱好者近500人，共享这场文化盛宴。</w:t>
      </w:r>
    </w:p>
    <w:p>
      <w:pPr>
        <w:spacing w:line="456" w:lineRule="exact"/>
        <w:rPr>
          <w:rFonts w:asciiTheme="minorEastAsia" w:hAnsiTheme="minorEastAsia"/>
          <w:szCs w:val="21"/>
        </w:rPr>
      </w:pPr>
      <w:r>
        <w:rPr>
          <w:rFonts w:hint="eastAsia" w:asciiTheme="minorEastAsia" w:hAnsiTheme="minorEastAsia"/>
          <w:szCs w:val="21"/>
        </w:rPr>
        <w:t>2019年10月26日，闵行区图书馆与大连市图书馆、山西省图书馆一同荣获了2019年阅读马拉松秋季赛优秀组织奖。</w:t>
      </w:r>
    </w:p>
    <w:p>
      <w:pPr>
        <w:spacing w:line="456" w:lineRule="exact"/>
        <w:rPr>
          <w:rFonts w:asciiTheme="minorEastAsia" w:hAnsiTheme="minorEastAsia"/>
          <w:szCs w:val="21"/>
        </w:rPr>
      </w:pPr>
      <w:r>
        <w:rPr>
          <w:rFonts w:hint="eastAsia" w:asciiTheme="minorEastAsia" w:hAnsiTheme="minorEastAsia"/>
          <w:szCs w:val="21"/>
        </w:rPr>
        <w:t>2019年11月10日，闵行区图书馆荣获2019上海童话节优秀组织奖。本馆选送的5组亲子家庭作品入选“2019亲子朗读声音档案大征集”100个优秀家庭，并制作为光盘在长三角更广泛地传播。此外，曹洋家庭的《不学写字有坏处》于8月17日在上海书展中央舞台展演；杨佑恩家庭的《乒乒和乓乓钓大鱼》于11月10日亮相童话节闭幕式展演。</w:t>
      </w:r>
    </w:p>
    <w:p>
      <w:pPr>
        <w:spacing w:line="456" w:lineRule="exact"/>
        <w:rPr>
          <w:rFonts w:asciiTheme="minorEastAsia" w:hAnsiTheme="minorEastAsia"/>
          <w:szCs w:val="21"/>
        </w:rPr>
      </w:pPr>
      <w:r>
        <w:rPr>
          <w:rFonts w:hint="eastAsia" w:asciiTheme="minorEastAsia" w:hAnsiTheme="minorEastAsia"/>
          <w:szCs w:val="21"/>
        </w:rPr>
        <w:t>2019年11月30日，闵图妈妈小屋携手百家游学会举办的“林下苑”开始了2019年最后一期的主题活动：别了，秋天。一群大朋友带着小朋友，跟随着自然导赏员鹅掌楸，芍乙在莘城中央公园里认识我们身边的生物，感受美丽的深秋。这是闵图妈妈小屋本年度第三次举办“户外自然课堂”。前两次，小朋友在莘城公园里寻找春天、观察草木文字...... 如果不说，谁会想到，这座规模不大的城市公园恰是一本百读不厌的自然百科全书呢！</w:t>
      </w:r>
    </w:p>
    <w:p>
      <w:pPr>
        <w:spacing w:line="456" w:lineRule="exact"/>
        <w:rPr>
          <w:rFonts w:asciiTheme="minorEastAsia" w:hAnsiTheme="minorEastAsia"/>
          <w:szCs w:val="21"/>
        </w:rPr>
      </w:pPr>
      <w:r>
        <w:rPr>
          <w:rFonts w:hint="eastAsia" w:asciiTheme="minorEastAsia" w:hAnsiTheme="minorEastAsia"/>
          <w:szCs w:val="21"/>
        </w:rPr>
        <w:t>2019年12月12日，在今年的上海市图书馆学会学术年会上，闵行区图书馆荣获了2019年上海市图书馆学会优秀学术活动组织奖，闵图馆长作为受邀嘉宾，亮相了第八分会场，就“图书情报学专业教育与图书馆员专业能力”与高校馆馆长、馆员、学生进行对谈。</w:t>
      </w:r>
    </w:p>
    <w:p>
      <w:pPr>
        <w:spacing w:line="456" w:lineRule="exact"/>
        <w:rPr>
          <w:rFonts w:asciiTheme="minorEastAsia" w:hAnsiTheme="minorEastAsia"/>
          <w:szCs w:val="21"/>
        </w:rPr>
      </w:pPr>
      <w:r>
        <w:rPr>
          <w:rFonts w:hint="eastAsia" w:asciiTheme="minorEastAsia" w:hAnsiTheme="minorEastAsia"/>
          <w:szCs w:val="21"/>
        </w:rPr>
        <w:t>2019年12月14日，闵行区图书馆荣获2019年上海市民文化节“老建筑的故事”市民创意创作大赛优秀组织奖。本馆选送的作品《武康大楼领牛奶》荣获了大赛二等奖，其作者朱屹获得了展演与现场采访的机会。另外，闵行区的胡铁华撰写的《七号碉堡的故事》获得了三等奖，崔鸿生的《与闵行五金交电一路走来》和朱建江的《银杏树荫里的万寿庵》获得了优秀奖。</w:t>
      </w:r>
    </w:p>
    <w:p>
      <w:pPr>
        <w:spacing w:line="456" w:lineRule="exact"/>
        <w:rPr>
          <w:rFonts w:asciiTheme="minorEastAsia" w:hAnsiTheme="minorEastAsia"/>
          <w:szCs w:val="21"/>
        </w:rPr>
      </w:pPr>
      <w:r>
        <w:rPr>
          <w:rFonts w:hint="eastAsia" w:asciiTheme="minorEastAsia" w:hAnsiTheme="minorEastAsia"/>
          <w:szCs w:val="21"/>
        </w:rPr>
        <w:t>2019年12月16日，在2019年度上海市中心图书馆 、上海市公共数字文化工程、协作网总结表彰大会上，闵行区图书馆荣获“2019年度上海市中心图书馆工作先进集体”称号以及上海市中心图书馆“一卡通”成员馆少儿图书流通量第二名。在街镇馆中，闵行区新虹街道图书馆与江川路街道图书馆获得“2019年度上海市中心图书馆工作先进集体”。</w:t>
      </w:r>
    </w:p>
    <w:p>
      <w:pPr>
        <w:spacing w:line="456" w:lineRule="exact"/>
        <w:rPr>
          <w:rFonts w:asciiTheme="minorEastAsia" w:hAnsiTheme="minorEastAsia"/>
          <w:szCs w:val="21"/>
        </w:rPr>
      </w:pPr>
      <w:r>
        <w:rPr>
          <w:rFonts w:hint="eastAsia" w:asciiTheme="minorEastAsia" w:hAnsiTheme="minorEastAsia"/>
          <w:szCs w:val="21"/>
        </w:rPr>
        <w:t>2019年12月21日，本馆选送的作品：董炎华的《快递亲情》、乔新谔的《还“债”》、陶文进的《ICU女医生》和诸伟丽的《和气生财》在2019年上海市民文化节“生活美时代红”故事大赛中荣获“百篇优秀故事”称号。</w:t>
      </w: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四、二〇一九年度社会责任报告</w:t>
      </w:r>
    </w:p>
    <w:p>
      <w:pPr>
        <w:spacing w:line="360" w:lineRule="auto"/>
        <w:ind w:firstLine="387" w:firstLineChars="184"/>
        <w:rPr>
          <w:rFonts w:ascii="微软雅黑" w:hAnsi="微软雅黑" w:eastAsia="微软雅黑"/>
          <w:b/>
          <w:szCs w:val="21"/>
        </w:rPr>
      </w:pPr>
      <w:r>
        <w:rPr>
          <w:rFonts w:hint="eastAsia" w:ascii="微软雅黑" w:hAnsi="微软雅黑" w:eastAsia="微软雅黑"/>
          <w:b/>
          <w:szCs w:val="21"/>
        </w:rPr>
        <w:t>一、公开陈述</w:t>
      </w:r>
    </w:p>
    <w:p>
      <w:pPr>
        <w:spacing w:line="360" w:lineRule="auto"/>
        <w:ind w:firstLine="420" w:firstLineChars="200"/>
        <w:rPr>
          <w:rFonts w:asciiTheme="minorEastAsia" w:hAnsiTheme="minorEastAsia"/>
          <w:szCs w:val="21"/>
        </w:rPr>
      </w:pPr>
      <w:bookmarkStart w:id="0" w:name="OLE_LINK1"/>
      <w:r>
        <w:rPr>
          <w:rFonts w:hint="eastAsia" w:asciiTheme="minorEastAsia" w:hAnsiTheme="minorEastAsia"/>
          <w:szCs w:val="21"/>
        </w:rPr>
        <w:t>上海市闵行区图书馆是政府全额拨款的公益性文化事业单位，</w:t>
      </w:r>
      <w:bookmarkEnd w:id="0"/>
      <w:r>
        <w:rPr>
          <w:rFonts w:hint="eastAsia" w:asciiTheme="minorEastAsia" w:hAnsiTheme="minorEastAsia"/>
          <w:szCs w:val="21"/>
        </w:rPr>
        <w:t>2019年将紧紧围绕“用心服务、提升内涵”这一主线，以读者至上为核心，以满意服务为目标，以读者活动为抓手，以日常管理为保障，强化基础业务建设，有条不紊推进各项工作，充分发挥图书馆对社会所承担的保存人类文化遗产、为社会公众提供文献信息资源服务、对社会公众进行终身教育等社会职能，同时加强员工自身建设，勇于承担社会责任，在保障图书馆服务普遍均等、缩小社会信息鸿沟、促进社会信息公平、提高公民素质、促进人的全面发展和社会可持续发展方面做出了突出贡献。</w:t>
      </w:r>
    </w:p>
    <w:p>
      <w:pPr>
        <w:spacing w:line="360" w:lineRule="auto"/>
        <w:ind w:firstLine="420" w:firstLineChars="200"/>
        <w:rPr>
          <w:rFonts w:asciiTheme="minorEastAsia" w:hAnsiTheme="minorEastAsia"/>
          <w:szCs w:val="21"/>
        </w:rPr>
      </w:pPr>
      <w:r>
        <w:rPr>
          <w:rFonts w:hint="eastAsia" w:asciiTheme="minorEastAsia" w:hAnsiTheme="minorEastAsia"/>
          <w:szCs w:val="21"/>
        </w:rPr>
        <w:t>本报告忠实反映了上海市闵行区图书馆在2019年度创建期内的各项工作成绩。</w:t>
      </w:r>
    </w:p>
    <w:p>
      <w:pPr>
        <w:spacing w:line="360" w:lineRule="auto"/>
        <w:ind w:firstLine="452" w:firstLineChars="200"/>
        <w:rPr>
          <w:rFonts w:asciiTheme="minorEastAsia" w:hAnsiTheme="minorEastAsia"/>
          <w:spacing w:val="8"/>
          <w:szCs w:val="21"/>
        </w:rPr>
      </w:pPr>
    </w:p>
    <w:p>
      <w:pPr>
        <w:spacing w:line="360" w:lineRule="auto"/>
        <w:ind w:firstLine="452" w:firstLineChars="200"/>
        <w:jc w:val="right"/>
        <w:rPr>
          <w:rFonts w:asciiTheme="minorEastAsia" w:hAnsiTheme="minorEastAsia"/>
          <w:spacing w:val="8"/>
          <w:szCs w:val="21"/>
        </w:rPr>
      </w:pPr>
      <w:r>
        <w:rPr>
          <w:rFonts w:hint="eastAsia" w:asciiTheme="minorEastAsia" w:hAnsiTheme="minorEastAsia"/>
          <w:spacing w:val="8"/>
          <w:szCs w:val="21"/>
        </w:rPr>
        <w:t xml:space="preserve">                                 上海市闵行区图书馆馆长</w:t>
      </w:r>
    </w:p>
    <w:p>
      <w:pPr>
        <w:spacing w:line="360" w:lineRule="auto"/>
        <w:ind w:right="512" w:firstLine="452" w:firstLineChars="200"/>
        <w:jc w:val="center"/>
        <w:rPr>
          <w:rFonts w:asciiTheme="minorEastAsia" w:hAnsiTheme="minorEastAsia"/>
          <w:spacing w:val="8"/>
          <w:szCs w:val="21"/>
        </w:rPr>
      </w:pPr>
      <w:r>
        <w:rPr>
          <w:rFonts w:hint="eastAsia" w:asciiTheme="minorEastAsia" w:hAnsiTheme="minorEastAsia"/>
          <w:spacing w:val="8"/>
          <w:szCs w:val="21"/>
        </w:rPr>
        <w:t xml:space="preserve">                                               </w:t>
      </w:r>
      <w:r>
        <w:rPr>
          <w:rFonts w:asciiTheme="minorEastAsia" w:hAnsiTheme="minorEastAsia"/>
          <w:spacing w:val="8"/>
          <w:szCs w:val="21"/>
        </w:rPr>
        <w:drawing>
          <wp:inline distT="0" distB="0" distL="0" distR="0">
            <wp:extent cx="942340" cy="466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942974" cy="466725"/>
                    </a:xfrm>
                    <a:prstGeom prst="rect">
                      <a:avLst/>
                    </a:prstGeom>
                    <a:noFill/>
                    <a:ln>
                      <a:noFill/>
                    </a:ln>
                  </pic:spPr>
                </pic:pic>
              </a:graphicData>
            </a:graphic>
          </wp:inline>
        </w:drawing>
      </w:r>
    </w:p>
    <w:p>
      <w:pPr>
        <w:pStyle w:val="14"/>
        <w:numPr>
          <w:ilvl w:val="0"/>
          <w:numId w:val="2"/>
        </w:numPr>
        <w:spacing w:line="360" w:lineRule="auto"/>
        <w:ind w:firstLineChars="0"/>
        <w:rPr>
          <w:rFonts w:ascii="微软雅黑" w:hAnsi="微软雅黑" w:eastAsia="微软雅黑"/>
          <w:b/>
          <w:szCs w:val="21"/>
        </w:rPr>
      </w:pPr>
      <w:r>
        <w:rPr>
          <w:rFonts w:hint="eastAsia" w:ascii="微软雅黑" w:hAnsi="微软雅黑" w:eastAsia="微软雅黑"/>
          <w:b/>
          <w:szCs w:val="21"/>
        </w:rPr>
        <w:t>基本情况</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1、规模与性质</w:t>
      </w:r>
    </w:p>
    <w:p>
      <w:pPr>
        <w:spacing w:line="360" w:lineRule="auto"/>
        <w:ind w:firstLine="420" w:firstLineChars="200"/>
        <w:rPr>
          <w:rFonts w:asciiTheme="minorEastAsia" w:hAnsiTheme="minorEastAsia"/>
          <w:szCs w:val="21"/>
        </w:rPr>
      </w:pPr>
      <w:r>
        <w:rPr>
          <w:rFonts w:hint="eastAsia" w:asciiTheme="minorEastAsia" w:hAnsiTheme="minorEastAsia"/>
          <w:szCs w:val="21"/>
        </w:rPr>
        <w:t>上海市闵行区图书馆的前身是上海县图书馆，始建于1958年，1992年撤县建区后更名为闵行区第一图书馆，2000年更名为上海市闵行区图书馆，2003年加盟上海中心图书馆成为闵行分馆。2010年新馆搬迁于名都路85号春申文化广场内，占地2695平方米，建筑面积15500平方米，2010年1月18日起向社会开放。</w:t>
      </w:r>
    </w:p>
    <w:p>
      <w:pPr>
        <w:spacing w:line="360" w:lineRule="auto"/>
        <w:ind w:firstLine="420" w:firstLineChars="200"/>
        <w:rPr>
          <w:rFonts w:asciiTheme="minorEastAsia" w:hAnsiTheme="minorEastAsia"/>
          <w:szCs w:val="21"/>
        </w:rPr>
      </w:pPr>
      <w:r>
        <w:rPr>
          <w:rFonts w:hint="eastAsia" w:asciiTheme="minorEastAsia" w:hAnsiTheme="minorEastAsia"/>
          <w:szCs w:val="21"/>
        </w:rPr>
        <w:t>上海市闵行区图书馆是属于社会公益服务一类的事业单位，本馆秉持“开放、免费、普遍均等”的服务理念，始终坚持“以人为本”和“读者第一，服务至上”的服务宗旨，努力贯彻实践上海市公共图书馆行业“</w:t>
      </w:r>
      <w:r>
        <w:rPr>
          <w:rFonts w:asciiTheme="minorEastAsia" w:hAnsiTheme="minorEastAsia"/>
          <w:szCs w:val="21"/>
        </w:rPr>
        <w:t>一视同仁，耐心细致，及时快捷，想方设法</w:t>
      </w:r>
      <w:r>
        <w:rPr>
          <w:rFonts w:hint="eastAsia" w:asciiTheme="minorEastAsia" w:hAnsiTheme="minorEastAsia"/>
          <w:szCs w:val="21"/>
        </w:rPr>
        <w:t>”的服务承诺，不仅提供图书外借、阅览、信息咨询、讲座、社会教育培训等传统图书馆服务，还积极推进数字图书馆建设，利用闵行区图书馆网站提供书目查询、续借、知识导航、信息咨询、数字资源检索与利用、远程访问、无线上网等服务。</w:t>
      </w:r>
    </w:p>
    <w:p>
      <w:pPr>
        <w:spacing w:line="360" w:lineRule="auto"/>
        <w:ind w:firstLine="420" w:firstLineChars="200"/>
        <w:jc w:val="left"/>
        <w:rPr>
          <w:rFonts w:ascii="微软雅黑" w:hAnsi="微软雅黑" w:eastAsia="微软雅黑"/>
          <w:b/>
          <w:szCs w:val="21"/>
        </w:rPr>
      </w:pPr>
      <w:r>
        <w:rPr>
          <w:rFonts w:hint="eastAsia" w:ascii="微软雅黑" w:hAnsi="微软雅黑" w:eastAsia="微软雅黑"/>
          <w:b/>
          <w:szCs w:val="21"/>
        </w:rPr>
        <w:t>2、所属类别</w:t>
      </w:r>
    </w:p>
    <w:p>
      <w:pPr>
        <w:spacing w:line="360" w:lineRule="auto"/>
        <w:ind w:firstLine="420" w:firstLineChars="200"/>
        <w:rPr>
          <w:rFonts w:asciiTheme="minorEastAsia" w:hAnsiTheme="minorEastAsia"/>
          <w:szCs w:val="21"/>
        </w:rPr>
      </w:pPr>
      <w:r>
        <w:rPr>
          <w:rFonts w:hint="eastAsia" w:asciiTheme="minorEastAsia" w:hAnsiTheme="minorEastAsia"/>
          <w:szCs w:val="21"/>
        </w:rPr>
        <w:t>事业类。</w:t>
      </w:r>
    </w:p>
    <w:p>
      <w:pPr>
        <w:spacing w:line="360" w:lineRule="auto"/>
        <w:ind w:firstLine="630" w:firstLineChars="300"/>
        <w:rPr>
          <w:rFonts w:ascii="微软雅黑" w:hAnsi="微软雅黑" w:eastAsia="微软雅黑"/>
          <w:b/>
          <w:szCs w:val="21"/>
        </w:rPr>
      </w:pPr>
      <w:r>
        <w:rPr>
          <w:rFonts w:hint="eastAsia" w:ascii="微软雅黑" w:hAnsi="微软雅黑" w:eastAsia="微软雅黑"/>
          <w:b/>
          <w:szCs w:val="21"/>
        </w:rPr>
        <w:t>三、报告内容</w:t>
      </w:r>
    </w:p>
    <w:p>
      <w:pPr>
        <w:spacing w:line="360" w:lineRule="auto"/>
        <w:ind w:firstLine="519" w:firstLineChars="247"/>
        <w:rPr>
          <w:rFonts w:ascii="微软雅黑" w:hAnsi="微软雅黑" w:eastAsia="微软雅黑"/>
          <w:b/>
          <w:szCs w:val="21"/>
        </w:rPr>
      </w:pPr>
      <w:r>
        <w:rPr>
          <w:rFonts w:hint="eastAsia" w:ascii="微软雅黑" w:hAnsi="微软雅黑" w:eastAsia="微软雅黑"/>
          <w:b/>
          <w:szCs w:val="21"/>
        </w:rPr>
        <w:t>（一）加强员工学习教育，保障职工合法权益</w:t>
      </w:r>
    </w:p>
    <w:p>
      <w:pPr>
        <w:spacing w:line="360" w:lineRule="auto"/>
        <w:ind w:left="147" w:leftChars="70" w:firstLine="420" w:firstLineChars="200"/>
        <w:rPr>
          <w:rFonts w:ascii="微软雅黑" w:hAnsi="微软雅黑" w:eastAsia="微软雅黑"/>
          <w:b/>
          <w:szCs w:val="21"/>
        </w:rPr>
      </w:pPr>
      <w:r>
        <w:rPr>
          <w:rFonts w:hint="eastAsia" w:ascii="微软雅黑" w:hAnsi="微软雅黑" w:eastAsia="微软雅黑"/>
          <w:b/>
          <w:szCs w:val="21"/>
        </w:rPr>
        <w:t>1、理论学习：提高员工政治素养</w:t>
      </w:r>
    </w:p>
    <w:p>
      <w:pPr>
        <w:spacing w:line="360" w:lineRule="auto"/>
        <w:ind w:firstLine="420" w:firstLineChars="200"/>
        <w:rPr>
          <w:rFonts w:asciiTheme="minorEastAsia" w:hAnsiTheme="minorEastAsia"/>
          <w:szCs w:val="21"/>
        </w:rPr>
      </w:pPr>
      <w:r>
        <w:rPr>
          <w:rFonts w:hint="eastAsia" w:asciiTheme="minorEastAsia" w:hAnsiTheme="minorEastAsia"/>
          <w:szCs w:val="21"/>
        </w:rPr>
        <w:t>（1）学习有计划、有常态化活动载体。依据《闵行区图书馆职工政治学习制度》，本馆结合工作实际，每年度都制订相应的学习计划，不仅</w:t>
      </w:r>
      <w:r>
        <w:rPr>
          <w:rFonts w:asciiTheme="minorEastAsia" w:hAnsiTheme="minorEastAsia"/>
          <w:szCs w:val="21"/>
        </w:rPr>
        <w:t>在领导班子和党员内深入开展各类政治理论学习，如：市第十一次党代会精神、党的十九大报告学习</w:t>
      </w:r>
      <w:r>
        <w:rPr>
          <w:rFonts w:hint="eastAsia" w:asciiTheme="minorEastAsia" w:hAnsiTheme="minorEastAsia"/>
          <w:szCs w:val="21"/>
        </w:rPr>
        <w:t>、习近平生态文明思想学习</w:t>
      </w:r>
      <w:r>
        <w:rPr>
          <w:rFonts w:asciiTheme="minorEastAsia" w:hAnsiTheme="minorEastAsia"/>
          <w:szCs w:val="21"/>
        </w:rPr>
        <w:t>等，并在扩大学习会议时，</w:t>
      </w:r>
      <w:r>
        <w:rPr>
          <w:rFonts w:hint="eastAsia" w:asciiTheme="minorEastAsia" w:hAnsiTheme="minorEastAsia"/>
          <w:szCs w:val="21"/>
        </w:rPr>
        <w:t>还</w:t>
      </w:r>
      <w:r>
        <w:rPr>
          <w:rFonts w:asciiTheme="minorEastAsia" w:hAnsiTheme="minorEastAsia"/>
          <w:szCs w:val="21"/>
        </w:rPr>
        <w:t>将入党积极分子、青年团员、部主任和群众职工纳入其中，在学习中加强思想建设，改进个人作风，不断提升党员职工的理论素养、思维水平、决策能力和工作本领；</w:t>
      </w:r>
      <w:r>
        <w:rPr>
          <w:rFonts w:hint="eastAsia" w:asciiTheme="minorEastAsia" w:hAnsiTheme="minorEastAsia"/>
          <w:szCs w:val="21"/>
        </w:rPr>
        <w:t>2019年我馆制订了《闵行区图书馆关于开展党员群众全覆盖培训 暨“初心”教育工作的实施方案》，全馆职工积极参与。学习内容涉及政治理论学习、廉政教育与作风建设、业务技能交流等，学习形式既有集中上党课、网上大讨论、下发学习材料自学、谈心交流、参观等。并建有“闵图文明之窗”、“闵图党建园地”、“闵图职工之家”局域网站开展宣传、学习、互动交流等，并开通“闵图之家”、“闵图党员之家”Q</w:t>
      </w:r>
      <w:r>
        <w:rPr>
          <w:rFonts w:asciiTheme="minorEastAsia" w:hAnsiTheme="minorEastAsia"/>
          <w:szCs w:val="21"/>
        </w:rPr>
        <w:t>Q</w:t>
      </w:r>
      <w:r>
        <w:rPr>
          <w:rFonts w:hint="eastAsia" w:asciiTheme="minorEastAsia" w:hAnsiTheme="minorEastAsia"/>
          <w:szCs w:val="21"/>
        </w:rPr>
        <w:t>及微信群，方便职工学习交流。</w:t>
      </w:r>
    </w:p>
    <w:p>
      <w:pPr>
        <w:spacing w:line="360" w:lineRule="auto"/>
        <w:ind w:firstLine="420" w:firstLineChars="200"/>
        <w:rPr>
          <w:rFonts w:asciiTheme="minorEastAsia" w:hAnsiTheme="minorEastAsia"/>
          <w:szCs w:val="21"/>
        </w:rPr>
      </w:pPr>
      <w:r>
        <w:rPr>
          <w:rFonts w:hint="eastAsia" w:asciiTheme="minorEastAsia" w:hAnsiTheme="minorEastAsia"/>
          <w:szCs w:val="21"/>
        </w:rPr>
        <w:t>（2）文明创建有规划、有组织。2019年初我馆便召开馆务会，专题讨论、布置了新一轮文明创建工作，制订了《2019年度闵行区图书馆文明单位创建领导小组及分工》及《2019年度闵行区图书馆文明单位创建计划》，并在部主任会议上进行公布。向全馆职工发起开展文明创建动员，做到文明创建员工知晓率1</w:t>
      </w:r>
      <w:r>
        <w:rPr>
          <w:rFonts w:asciiTheme="minorEastAsia" w:hAnsiTheme="minorEastAsia"/>
          <w:szCs w:val="21"/>
        </w:rPr>
        <w:t>00%</w:t>
      </w:r>
      <w:r>
        <w:rPr>
          <w:rFonts w:hint="eastAsia" w:asciiTheme="minorEastAsia" w:hAnsiTheme="minorEastAsia"/>
          <w:szCs w:val="21"/>
        </w:rPr>
        <w:t>，参与率1</w:t>
      </w:r>
      <w:r>
        <w:rPr>
          <w:rFonts w:asciiTheme="minorEastAsia" w:hAnsiTheme="minorEastAsia"/>
          <w:szCs w:val="21"/>
        </w:rPr>
        <w:t>00%</w:t>
      </w:r>
      <w:r>
        <w:rPr>
          <w:rFonts w:hint="eastAsia" w:asciiTheme="minorEastAsia" w:hAnsiTheme="minorEastAsia"/>
          <w:szCs w:val="21"/>
        </w:rPr>
        <w:t>。而且工会召开相关会议，要求四个班组根据本馆的文明创建计划，制订了每个班组相应的文明创建计划，进一步细化工作内容，将责任落实到人，保障计划执行到位。</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（3）持续开展丰富的文明创建活动。 </w:t>
      </w:r>
      <w:r>
        <w:rPr>
          <w:rFonts w:asciiTheme="minorEastAsia" w:hAnsiTheme="minorEastAsia"/>
          <w:szCs w:val="21"/>
        </w:rPr>
        <w:t xml:space="preserve"> </w:t>
      </w:r>
      <w:r>
        <w:rPr>
          <w:rFonts w:hint="eastAsia" w:asciiTheme="minorEastAsia" w:hAnsiTheme="minorEastAsia"/>
          <w:szCs w:val="21"/>
        </w:rPr>
        <w:t>我馆文明创建工作主要分党、政、工三条线按计划开展活动的。党支部负责职工思想建设、员工教育、同创共建等，行政负责业务建设、诚信服务、员工技能培训及环保节能等，工会负责员工劳动保护、文化建设、公益捐助等，另外团支部负责员工志愿服务等方面工作。自2019年初起，本馆外借部、阅览部、信息部等读者服务窗口持续开展“至诚服务、至善阅读”的主题教育活动，把亲子阅读、职工培训、视频播映、读书分享、学术研究、创先争优等</w:t>
      </w:r>
      <w:r>
        <w:rPr>
          <w:rFonts w:asciiTheme="minorEastAsia" w:hAnsiTheme="minorEastAsia"/>
          <w:szCs w:val="21"/>
        </w:rPr>
        <w:t>13</w:t>
      </w:r>
      <w:r>
        <w:rPr>
          <w:rFonts w:hint="eastAsia" w:asciiTheme="minorEastAsia" w:hAnsiTheme="minorEastAsia"/>
          <w:szCs w:val="21"/>
        </w:rPr>
        <w:t>项任务贯穿于全年读者服务中，倡导用心服务、传递精神文明，强化责任意识、提升工作水平，在为广大读者提供方便、快捷、温馨服务的同时，满足读者不断增长的精神文化需求，推进本馆文明创建和闵行区创全工作的开展。</w:t>
      </w:r>
    </w:p>
    <w:tbl>
      <w:tblPr>
        <w:tblStyle w:val="8"/>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517775" cy="1678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518171" cy="1678781"/>
                          </a:xfrm>
                          <a:prstGeom prst="rect">
                            <a:avLst/>
                          </a:prstGeom>
                          <a:noFill/>
                          <a:ln>
                            <a:noFill/>
                          </a:ln>
                        </pic:spPr>
                      </pic:pic>
                    </a:graphicData>
                  </a:graphic>
                </wp:inline>
              </w:drawing>
            </w:r>
          </w:p>
        </w:tc>
        <w:tc>
          <w:tcPr>
            <w:tcW w:w="4161"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442845" cy="1628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3421" cy="162894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参加七宝镇纪念上海解放70周年</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升旗仪式暨主题党课活动</w:t>
            </w:r>
          </w:p>
        </w:tc>
        <w:tc>
          <w:tcPr>
            <w:tcW w:w="4161"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开展“追忆红色历程，传承革命精神”特色主题党日活动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drawing>
                <wp:inline distT="0" distB="0" distL="0" distR="0">
                  <wp:extent cx="2340610" cy="15595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200" cy="1559824"/>
                          </a:xfrm>
                          <a:prstGeom prst="rect">
                            <a:avLst/>
                          </a:prstGeom>
                        </pic:spPr>
                      </pic:pic>
                    </a:graphicData>
                  </a:graphic>
                </wp:inline>
              </w:drawing>
            </w:r>
          </w:p>
        </w:tc>
        <w:tc>
          <w:tcPr>
            <w:tcW w:w="4161"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294890" cy="1529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253" cy="152921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参观中共四大会址纪念馆</w:t>
            </w:r>
          </w:p>
        </w:tc>
        <w:tc>
          <w:tcPr>
            <w:tcW w:w="4161"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参观“壮丽70年，奋斗新时代</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——闵行区庆祝中华人民共和国</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成立70周年图片史料展”</w:t>
            </w:r>
          </w:p>
        </w:tc>
      </w:tr>
    </w:tbl>
    <w:p>
      <w:pPr>
        <w:spacing w:line="360" w:lineRule="auto"/>
        <w:ind w:left="147" w:leftChars="70" w:firstLine="226" w:firstLineChars="100"/>
        <w:rPr>
          <w:rFonts w:asciiTheme="minorEastAsia" w:hAnsiTheme="minorEastAsia"/>
          <w:spacing w:val="8"/>
          <w:szCs w:val="21"/>
        </w:rPr>
      </w:pPr>
    </w:p>
    <w:p>
      <w:pPr>
        <w:spacing w:line="360" w:lineRule="auto"/>
        <w:ind w:left="147" w:leftChars="70" w:firstLine="210" w:firstLineChars="100"/>
        <w:rPr>
          <w:rFonts w:ascii="微软雅黑" w:hAnsi="微软雅黑" w:eastAsia="微软雅黑"/>
          <w:b/>
          <w:szCs w:val="21"/>
        </w:rPr>
      </w:pPr>
      <w:r>
        <w:rPr>
          <w:rFonts w:hint="eastAsia" w:ascii="微软雅黑" w:hAnsi="微软雅黑" w:eastAsia="微软雅黑"/>
          <w:b/>
          <w:szCs w:val="21"/>
        </w:rPr>
        <w:t>2、员工教育:开展市民修养行动</w:t>
      </w:r>
    </w:p>
    <w:p>
      <w:pPr>
        <w:spacing w:line="360" w:lineRule="auto"/>
        <w:ind w:firstLine="420" w:firstLineChars="200"/>
        <w:rPr>
          <w:rFonts w:asciiTheme="minorEastAsia" w:hAnsiTheme="minorEastAsia"/>
          <w:szCs w:val="21"/>
        </w:rPr>
      </w:pPr>
      <w:r>
        <w:rPr>
          <w:rFonts w:hint="eastAsia" w:asciiTheme="minorEastAsia" w:hAnsiTheme="minorEastAsia"/>
          <w:szCs w:val="21"/>
        </w:rPr>
        <w:t>（</w:t>
      </w:r>
      <w:r>
        <w:rPr>
          <w:rFonts w:asciiTheme="minorEastAsia" w:hAnsiTheme="minorEastAsia"/>
          <w:szCs w:val="21"/>
        </w:rPr>
        <w:t>1）</w:t>
      </w:r>
      <w:r>
        <w:rPr>
          <w:rFonts w:hint="eastAsia" w:asciiTheme="minorEastAsia" w:hAnsiTheme="minorEastAsia"/>
          <w:szCs w:val="21"/>
        </w:rPr>
        <w:t>组织开展职工活动，推进团队文化建设。一是每年至少自主举办职工运动会，旨在活跃工作氛围，凝聚人心，培养团队合作精神。二是组织职工参加馆外的活动，如局运动会、区文广局广播操队、 “书画摄影征集活动”等。三是组织开展女工活动，如</w:t>
      </w:r>
      <w:r>
        <w:rPr>
          <w:rFonts w:asciiTheme="minorEastAsia" w:hAnsiTheme="minorEastAsia"/>
          <w:szCs w:val="21"/>
        </w:rPr>
        <w:t>插花活动</w:t>
      </w:r>
      <w:r>
        <w:rPr>
          <w:rFonts w:hint="eastAsia" w:asciiTheme="minorEastAsia" w:hAnsiTheme="minorEastAsia"/>
          <w:szCs w:val="21"/>
        </w:rPr>
        <w:t>、瑜伽健身培训等。四是开展职工培训活动。如由万人培训、上图业务培训等。</w:t>
      </w:r>
    </w:p>
    <w:p>
      <w:pPr>
        <w:spacing w:line="360" w:lineRule="auto"/>
        <w:ind w:firstLine="420" w:firstLineChars="200"/>
        <w:rPr>
          <w:rFonts w:asciiTheme="minorEastAsia" w:hAnsiTheme="minorEastAsia"/>
          <w:szCs w:val="21"/>
        </w:rPr>
      </w:pPr>
      <w:r>
        <w:rPr>
          <w:rFonts w:asciiTheme="minorEastAsia" w:hAnsiTheme="minorEastAsia"/>
          <w:szCs w:val="21"/>
        </w:rPr>
        <w:t>（2）</w:t>
      </w:r>
      <w:r>
        <w:rPr>
          <w:rFonts w:hint="eastAsia" w:asciiTheme="minorEastAsia" w:hAnsiTheme="minorEastAsia"/>
          <w:szCs w:val="21"/>
        </w:rPr>
        <w:t>开展各类学习活动，提高员工精神文明。根据本馆的实际情况，在不同的层面，不拘一格的形式开展各类学习活动，组织员工积极参加各类精神文明创建活动。通过购买发放辅导读物、组织集中观影观展、学习先进典型、组织集中学习等形式培养和践行社会主义核心价值观，学习十九大精神 、习近平新时代中国特色社会主义思想、《习近平关于“不忘初心、牢记使命”论述摘编》、《习近平谈治国理政（第三卷）》等，并融入单位团队文化之中，转化为事业发展的前进动力。</w:t>
      </w:r>
    </w:p>
    <w:p>
      <w:pPr>
        <w:spacing w:line="360" w:lineRule="auto"/>
        <w:ind w:firstLine="420" w:firstLineChars="200"/>
        <w:rPr>
          <w:rFonts w:asciiTheme="minorEastAsia" w:hAnsiTheme="minorEastAsia"/>
          <w:szCs w:val="21"/>
        </w:rPr>
      </w:pPr>
      <w:r>
        <w:rPr>
          <w:rFonts w:hint="eastAsia" w:asciiTheme="minorEastAsia" w:hAnsiTheme="minorEastAsia"/>
          <w:szCs w:val="21"/>
        </w:rPr>
        <w:t>（3）举办各类培训活动，提升员工综合素质。一是组织青年职工参与党建方面的知识学习、形势教育等活动。二是积极参加图书馆行业组织各类业务培训。三是与上海交大图书馆合作，开展馆际业务交流。四是分批组织职工参与上海市文化从业人员万人大培训，并从经费上为职工参加业务培训提供支持。五是以敏思学社为依托，开展学术交流。还开展职工读书征文活动、业务技能大比拼及岗位交流活动等。</w:t>
      </w:r>
    </w:p>
    <w:p>
      <w:pPr>
        <w:spacing w:line="360" w:lineRule="auto"/>
        <w:ind w:firstLine="420" w:firstLineChars="200"/>
        <w:rPr>
          <w:rFonts w:ascii="微软雅黑" w:hAnsi="微软雅黑" w:eastAsia="微软雅黑"/>
          <w:b/>
          <w:szCs w:val="21"/>
        </w:rPr>
      </w:pPr>
      <w:r>
        <w:rPr>
          <w:rFonts w:ascii="微软雅黑" w:hAnsi="微软雅黑" w:eastAsia="微软雅黑"/>
          <w:b/>
          <w:szCs w:val="21"/>
        </w:rPr>
        <w:t>3</w:t>
      </w:r>
      <w:r>
        <w:rPr>
          <w:rFonts w:hint="eastAsia" w:ascii="微软雅黑" w:hAnsi="微软雅黑" w:eastAsia="微软雅黑"/>
          <w:b/>
          <w:szCs w:val="21"/>
        </w:rPr>
        <w:t>、员工录用：按照制度规范操作</w:t>
      </w:r>
    </w:p>
    <w:p>
      <w:pPr>
        <w:spacing w:line="360" w:lineRule="auto"/>
        <w:ind w:firstLine="420" w:firstLineChars="200"/>
        <w:rPr>
          <w:rFonts w:asciiTheme="minorEastAsia" w:hAnsiTheme="minorEastAsia"/>
          <w:szCs w:val="21"/>
        </w:rPr>
      </w:pPr>
      <w:r>
        <w:rPr>
          <w:rFonts w:hint="eastAsia" w:asciiTheme="minorEastAsia" w:hAnsiTheme="minorEastAsia"/>
          <w:szCs w:val="21"/>
        </w:rPr>
        <w:t>（1）规范用工。本馆严格按照上海市事业单位公开招聘办法，员工录用程序规范、透明，经过统一考试、面试等环节，确定录用后，经过试用期合格的，按相关法律规定全部签订劳动合同，签订劳动合同率100%。本馆职工60名。其中编制内职工46人、派遣制职工14人。</w:t>
      </w:r>
    </w:p>
    <w:p>
      <w:pPr>
        <w:spacing w:line="360" w:lineRule="auto"/>
        <w:ind w:firstLine="420" w:firstLineChars="200"/>
        <w:rPr>
          <w:rFonts w:asciiTheme="minorEastAsia" w:hAnsiTheme="minorEastAsia"/>
          <w:szCs w:val="21"/>
        </w:rPr>
      </w:pPr>
      <w:r>
        <w:rPr>
          <w:rFonts w:hint="eastAsia" w:asciiTheme="minorEastAsia" w:hAnsiTheme="minorEastAsia"/>
          <w:szCs w:val="21"/>
        </w:rPr>
        <w:t>（2）科学设岗。根据</w:t>
      </w:r>
      <w:r>
        <w:rPr>
          <w:rFonts w:asciiTheme="minorEastAsia" w:hAnsiTheme="minorEastAsia"/>
          <w:szCs w:val="21"/>
        </w:rPr>
        <w:t>国务院法制办公室关于公布《事业单位人事管理条例（征求意见稿）》公开征求意见的通知</w:t>
      </w:r>
      <w:r>
        <w:rPr>
          <w:rFonts w:hint="eastAsia" w:asciiTheme="minorEastAsia" w:hAnsiTheme="minorEastAsia"/>
          <w:szCs w:val="21"/>
        </w:rPr>
        <w:t>，在完成</w:t>
      </w:r>
      <w:r>
        <w:rPr>
          <w:rFonts w:asciiTheme="minorEastAsia" w:hAnsiTheme="minorEastAsia"/>
          <w:szCs w:val="21"/>
        </w:rPr>
        <w:t>岗位</w:t>
      </w:r>
      <w:r>
        <w:rPr>
          <w:rFonts w:hint="eastAsia" w:asciiTheme="minorEastAsia" w:hAnsiTheme="minorEastAsia"/>
          <w:szCs w:val="21"/>
        </w:rPr>
        <w:t>聘用工作完成的基础上，对原来的岗位系数进行了进一步调整与优化，使得更加有利于事业的可持续、科学发展。</w:t>
      </w:r>
    </w:p>
    <w:p>
      <w:pPr>
        <w:spacing w:line="360" w:lineRule="auto"/>
        <w:ind w:firstLine="420" w:firstLineChars="200"/>
        <w:rPr>
          <w:rFonts w:asciiTheme="minorEastAsia" w:hAnsiTheme="minorEastAsia"/>
          <w:szCs w:val="21"/>
        </w:rPr>
      </w:pPr>
      <w:r>
        <w:rPr>
          <w:rFonts w:hint="eastAsia" w:asciiTheme="minorEastAsia" w:hAnsiTheme="minorEastAsia"/>
          <w:szCs w:val="21"/>
        </w:rPr>
        <w:t>（3）选树典型。2</w:t>
      </w:r>
      <w:r>
        <w:rPr>
          <w:rFonts w:asciiTheme="minorEastAsia" w:hAnsiTheme="minorEastAsia"/>
          <w:szCs w:val="21"/>
        </w:rPr>
        <w:t>0</w:t>
      </w:r>
      <w:r>
        <w:rPr>
          <w:rFonts w:hint="eastAsia" w:asciiTheme="minorEastAsia" w:hAnsiTheme="minorEastAsia"/>
          <w:szCs w:val="21"/>
        </w:rPr>
        <w:t>19年度考核时，我馆共有22名员工被考评为馆内表扬、局先进、区嘉奖等，占全馆职工总人数的36</w:t>
      </w:r>
      <w:r>
        <w:rPr>
          <w:rFonts w:asciiTheme="minorEastAsia" w:hAnsiTheme="minorEastAsia"/>
          <w:szCs w:val="21"/>
        </w:rPr>
        <w:t>%</w:t>
      </w:r>
      <w:r>
        <w:rPr>
          <w:rFonts w:hint="eastAsia" w:asciiTheme="minorEastAsia" w:hAnsiTheme="minorEastAsia"/>
          <w:szCs w:val="21"/>
        </w:rPr>
        <w:t>，其中局先进10人，区嘉奖5人，记功1人，派遣制员工（政府雇员）6人，占比27</w:t>
      </w:r>
      <w:r>
        <w:rPr>
          <w:rFonts w:asciiTheme="minorEastAsia" w:hAnsiTheme="minorEastAsia"/>
          <w:szCs w:val="21"/>
        </w:rPr>
        <w:t>%</w:t>
      </w:r>
      <w:r>
        <w:rPr>
          <w:rFonts w:hint="eastAsia" w:asciiTheme="minorEastAsia" w:hAnsiTheme="minorEastAsia"/>
          <w:szCs w:val="21"/>
        </w:rPr>
        <w:t>。此结果在“闵图文明之窗”公布公示，以示鼓励，激励全馆职工向先进学习，勇于奉献，努力工作，再创佳绩。</w:t>
      </w:r>
    </w:p>
    <w:tbl>
      <w:tblPr>
        <w:tblStyle w:val="8"/>
        <w:tblpPr w:leftFromText="180" w:rightFromText="180" w:vertAnchor="page" w:horzAnchor="margin" w:tblpXSpec="center" w:tblpY="91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6629" w:type="dxa"/>
            <w:shd w:val="clear" w:color="auto" w:fill="auto"/>
            <w:vAlign w:val="center"/>
          </w:tcPr>
          <w:p>
            <w:pPr>
              <w:spacing w:line="360" w:lineRule="auto"/>
              <w:jc w:val="center"/>
              <w:rPr>
                <w:rFonts w:asciiTheme="minorEastAsia" w:hAnsiTheme="minorEastAsia"/>
                <w:spacing w:val="8"/>
                <w:szCs w:val="21"/>
              </w:rPr>
            </w:pPr>
            <w:r>
              <w:rPr>
                <w:rFonts w:asciiTheme="minorEastAsia" w:hAnsiTheme="minorEastAsia"/>
                <w:spacing w:val="8"/>
                <w:szCs w:val="21"/>
              </w:rPr>
              <w:drawing>
                <wp:inline distT="0" distB="0" distL="0" distR="0">
                  <wp:extent cx="3724275" cy="1785620"/>
                  <wp:effectExtent l="0" t="0" r="952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6555" cy="179149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29" w:type="dxa"/>
            <w:shd w:val="clear" w:color="auto" w:fill="auto"/>
          </w:tcPr>
          <w:p>
            <w:pPr>
              <w:spacing w:line="360" w:lineRule="auto"/>
              <w:jc w:val="center"/>
              <w:rPr>
                <w:rFonts w:asciiTheme="minorEastAsia" w:hAnsiTheme="minorEastAsia"/>
                <w:spacing w:val="8"/>
                <w:szCs w:val="21"/>
              </w:rPr>
            </w:pPr>
            <w:r>
              <w:rPr>
                <w:rFonts w:hint="eastAsia" w:asciiTheme="minorEastAsia" w:hAnsiTheme="minorEastAsia"/>
                <w:spacing w:val="8"/>
                <w:szCs w:val="21"/>
              </w:rPr>
              <w:t>2019年闵行区图书馆考核评优结果公示</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（闵图文明之窗截图）</w:t>
            </w:r>
          </w:p>
        </w:tc>
      </w:tr>
    </w:tbl>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r>
        <w:rPr>
          <w:rFonts w:ascii="微软雅黑" w:hAnsi="微软雅黑" w:eastAsia="微软雅黑"/>
          <w:b/>
          <w:szCs w:val="21"/>
        </w:rPr>
        <w:t>4</w:t>
      </w:r>
      <w:r>
        <w:rPr>
          <w:rFonts w:hint="eastAsia" w:ascii="微软雅黑" w:hAnsi="微软雅黑" w:eastAsia="微软雅黑"/>
          <w:b/>
          <w:szCs w:val="21"/>
        </w:rPr>
        <w:t>、劳动保护：注重教育防范第一</w:t>
      </w:r>
    </w:p>
    <w:p>
      <w:pPr>
        <w:spacing w:line="360" w:lineRule="auto"/>
        <w:ind w:firstLine="420" w:firstLineChars="200"/>
        <w:rPr>
          <w:rFonts w:asciiTheme="minorEastAsia" w:hAnsiTheme="minorEastAsia"/>
          <w:szCs w:val="21"/>
        </w:rPr>
      </w:pPr>
      <w:r>
        <w:rPr>
          <w:rFonts w:hint="eastAsia" w:asciiTheme="minorEastAsia" w:hAnsiTheme="minorEastAsia"/>
          <w:szCs w:val="21"/>
        </w:rPr>
        <w:t>图书馆向来是人员密集的场所，属于消防和治安的重点单位。针对这一特点，长期以来，我馆领导非常重视、狠抓落实,主要采取了以下措施：</w:t>
      </w:r>
    </w:p>
    <w:p>
      <w:pPr>
        <w:spacing w:line="360" w:lineRule="auto"/>
        <w:ind w:firstLine="420" w:firstLineChars="200"/>
        <w:rPr>
          <w:rFonts w:asciiTheme="minorEastAsia" w:hAnsiTheme="minorEastAsia"/>
          <w:szCs w:val="21"/>
        </w:rPr>
      </w:pPr>
      <w:r>
        <w:rPr>
          <w:rFonts w:hint="eastAsia" w:asciiTheme="minorEastAsia" w:hAnsiTheme="minorEastAsia"/>
          <w:szCs w:val="21"/>
        </w:rPr>
        <w:t>（1）建立制度。本馆领导与上级主管部门签订《安全保卫目标责任书》，根据目标责任书要求，制定消防、安全等相关应急预案和应急处置办法、门禁卡管理使用规定，日常对安保有相应的记录，层层分解，责任到人，在读者服务区域专门设立安全值班岗，建立相应安全检查机制。</w:t>
      </w:r>
    </w:p>
    <w:p>
      <w:pPr>
        <w:spacing w:line="360" w:lineRule="auto"/>
        <w:ind w:firstLine="420" w:firstLineChars="200"/>
        <w:rPr>
          <w:rFonts w:asciiTheme="minorEastAsia" w:hAnsiTheme="minorEastAsia"/>
          <w:szCs w:val="21"/>
        </w:rPr>
      </w:pPr>
      <w:r>
        <w:rPr>
          <w:rFonts w:hint="eastAsia" w:asciiTheme="minorEastAsia" w:hAnsiTheme="minorEastAsia"/>
          <w:szCs w:val="21"/>
        </w:rPr>
        <w:t>（2）注重宣传。各项制度除了在网上“馆务公开”栏目进行宣传外，每年邀请消防专业人员来馆介绍安全知识。同时，与辖区派出所、春申文化广场保障部、物业紧密联系，及时通报安全等方面的信息，对重点场所、重点对象加强防范。</w:t>
      </w:r>
    </w:p>
    <w:p>
      <w:pPr>
        <w:spacing w:line="360" w:lineRule="auto"/>
        <w:ind w:firstLine="420" w:firstLineChars="200"/>
        <w:rPr>
          <w:rFonts w:asciiTheme="minorEastAsia" w:hAnsiTheme="minorEastAsia"/>
          <w:szCs w:val="21"/>
        </w:rPr>
      </w:pPr>
      <w:r>
        <w:rPr>
          <w:rFonts w:hint="eastAsia" w:asciiTheme="minorEastAsia" w:hAnsiTheme="minorEastAsia"/>
          <w:szCs w:val="21"/>
        </w:rPr>
        <w:t>（3）重视教育。通过对职工的培训教育，加强对读者区域的巡逻力度，发现可疑情况，及时与物业保安进行沟通。年中开展消防演练，并积极参与闵行区创全工作，查找存在的问题，消除存在的安全隐患，整改在文明服务方面的不足。同时，在阅览室、自修室等处，设置贵重物品保管提示牌，提高读者防偷防盗意识。2019年本馆无任何重大安全事故发生。</w:t>
      </w:r>
    </w:p>
    <w:p>
      <w:pPr>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（二）遵纪守法廉洁自律，树立闵图诚信形象</w:t>
      </w:r>
    </w:p>
    <w:p>
      <w:pPr>
        <w:spacing w:line="360" w:lineRule="auto"/>
        <w:ind w:firstLine="420" w:firstLineChars="200"/>
        <w:rPr>
          <w:rFonts w:asciiTheme="minorEastAsia" w:hAnsiTheme="minorEastAsia"/>
          <w:szCs w:val="21"/>
        </w:rPr>
      </w:pPr>
      <w:r>
        <w:rPr>
          <w:rFonts w:hint="eastAsia" w:asciiTheme="minorEastAsia" w:hAnsiTheme="minorEastAsia"/>
          <w:szCs w:val="21"/>
        </w:rPr>
        <w:t>作为一个公共文化事业单位，本馆个人信用评价等级为A</w:t>
      </w:r>
      <w:r>
        <w:rPr>
          <w:rFonts w:asciiTheme="minorEastAsia" w:hAnsiTheme="minorEastAsia"/>
          <w:szCs w:val="21"/>
        </w:rPr>
        <w:t>AA</w:t>
      </w:r>
      <w:r>
        <w:rPr>
          <w:rFonts w:hint="eastAsia" w:asciiTheme="minorEastAsia" w:hAnsiTheme="minorEastAsia"/>
          <w:szCs w:val="21"/>
        </w:rPr>
        <w:t>，企业信用等级A</w:t>
      </w:r>
      <w:r>
        <w:rPr>
          <w:rFonts w:asciiTheme="minorEastAsia" w:hAnsiTheme="minorEastAsia"/>
          <w:szCs w:val="21"/>
        </w:rPr>
        <w:t>AA</w:t>
      </w:r>
      <w:r>
        <w:rPr>
          <w:rFonts w:hint="eastAsia" w:asciiTheme="minorEastAsia" w:hAnsiTheme="minorEastAsia"/>
          <w:szCs w:val="21"/>
        </w:rPr>
        <w:t>，诚信度信用评价等级为1级，1</w:t>
      </w:r>
      <w:r>
        <w:rPr>
          <w:rFonts w:asciiTheme="minorEastAsia" w:hAnsiTheme="minorEastAsia"/>
          <w:szCs w:val="21"/>
        </w:rPr>
        <w:t>00</w:t>
      </w:r>
      <w:r>
        <w:rPr>
          <w:rFonts w:hint="eastAsia" w:asciiTheme="minorEastAsia" w:hAnsiTheme="minorEastAsia"/>
          <w:szCs w:val="21"/>
        </w:rPr>
        <w:t>分（本数据源于上海诚信网）。</w:t>
      </w:r>
    </w:p>
    <w:p>
      <w:pPr>
        <w:spacing w:line="360" w:lineRule="auto"/>
        <w:ind w:firstLine="422" w:firstLineChars="200"/>
        <w:rPr>
          <w:rFonts w:asciiTheme="minorEastAsia" w:hAnsiTheme="minorEastAsia"/>
          <w:szCs w:val="21"/>
        </w:rPr>
      </w:pPr>
      <w:r>
        <w:rPr>
          <w:rFonts w:hint="eastAsia" w:asciiTheme="minorEastAsia" w:hAnsiTheme="minorEastAsia"/>
          <w:b/>
          <w:szCs w:val="21"/>
        </w:rPr>
        <w:t>1、加强守法诚信。</w:t>
      </w:r>
      <w:r>
        <w:rPr>
          <w:rFonts w:hint="eastAsia" w:asciiTheme="minorEastAsia" w:hAnsiTheme="minorEastAsia"/>
          <w:szCs w:val="21"/>
        </w:rPr>
        <w:t>遵纪守法、明礼诚信是每个公民的基本要求。</w:t>
      </w:r>
      <w:r>
        <w:rPr>
          <w:rFonts w:asciiTheme="minorEastAsia" w:hAnsiTheme="minorEastAsia"/>
          <w:szCs w:val="21"/>
        </w:rPr>
        <w:t>公共图书馆是精神文明建设的重要窗口，</w:t>
      </w:r>
      <w:r>
        <w:rPr>
          <w:rFonts w:hint="eastAsia" w:asciiTheme="minorEastAsia" w:hAnsiTheme="minorEastAsia"/>
          <w:szCs w:val="21"/>
        </w:rPr>
        <w:t>我们每年通过各种形式，积极开展个人品德、社会公德、家庭美德、职业道德教育，以诚信为本，积极履行社会主义核心价值观。为此，党政班子成员首先带头学法守法用法，要求职工在读者服务过程中，树立文明服务意识，加强道德感与责任感，恪守“一视同仁，耐心细致，及时快捷，想方设法”的行业服务承诺，不断完善图书馆的守法诚信体系。</w:t>
      </w:r>
    </w:p>
    <w:p>
      <w:pPr>
        <w:spacing w:line="360" w:lineRule="auto"/>
        <w:ind w:firstLine="422" w:firstLineChars="200"/>
        <w:rPr>
          <w:rFonts w:asciiTheme="minorEastAsia" w:hAnsiTheme="minorEastAsia"/>
          <w:szCs w:val="21"/>
        </w:rPr>
      </w:pPr>
      <w:r>
        <w:rPr>
          <w:rFonts w:hint="eastAsia" w:asciiTheme="minorEastAsia" w:hAnsiTheme="minorEastAsia"/>
          <w:b/>
          <w:szCs w:val="21"/>
        </w:rPr>
        <w:t>2、推进廉政建设。</w:t>
      </w:r>
      <w:r>
        <w:rPr>
          <w:rFonts w:hint="eastAsia" w:asciiTheme="minorEastAsia" w:hAnsiTheme="minorEastAsia"/>
          <w:szCs w:val="21"/>
        </w:rPr>
        <w:t>图书馆按照《闵行区文广局2019年度党风廉政建设责任书》要求，明确目标，落实责任。主要体现在以下“三个方面”：</w:t>
      </w:r>
    </w:p>
    <w:p>
      <w:pPr>
        <w:spacing w:line="360" w:lineRule="auto"/>
        <w:ind w:firstLine="420" w:firstLineChars="200"/>
        <w:rPr>
          <w:rFonts w:asciiTheme="minorEastAsia" w:hAnsiTheme="minorEastAsia"/>
          <w:szCs w:val="21"/>
        </w:rPr>
      </w:pPr>
      <w:r>
        <w:rPr>
          <w:rFonts w:hint="eastAsia" w:asciiTheme="minorEastAsia" w:hAnsiTheme="minorEastAsia"/>
          <w:szCs w:val="21"/>
        </w:rPr>
        <w:t>（1）领导高度重视，明确责任要求。建立图书馆廉政建设领导小组，党政做到分工明确，责任到人。树立“一岗双责”责任意识，落实好职责范围内的党风廉政建设和反腐倡廉的各项工作任务。</w:t>
      </w:r>
    </w:p>
    <w:p>
      <w:pPr>
        <w:spacing w:line="360" w:lineRule="auto"/>
        <w:ind w:firstLine="420" w:firstLineChars="200"/>
        <w:rPr>
          <w:rFonts w:asciiTheme="minorEastAsia" w:hAnsiTheme="minorEastAsia"/>
          <w:szCs w:val="21"/>
        </w:rPr>
      </w:pPr>
      <w:r>
        <w:rPr>
          <w:rFonts w:hint="eastAsia" w:asciiTheme="minorEastAsia" w:hAnsiTheme="minorEastAsia"/>
          <w:szCs w:val="21"/>
        </w:rPr>
        <w:t>（2）完善制度建设，强化内部管理。坚持贯彻民主集中制原则，建立健全制度，加强内部管理。如：《党风建设责任制实施细则》、《图书馆执行“三重一大”制度的实施细则》、《馆务公开实施方案》、《党务公开实施方案》、《职工政治学习制度》、《关于闵行区图书馆公务用车使用的暂行规定》等。凡涉及“三重一大”事项都经过集体讨论作出决定，做到民主、科学决策。</w:t>
      </w:r>
    </w:p>
    <w:p>
      <w:pPr>
        <w:spacing w:line="360" w:lineRule="auto"/>
        <w:ind w:firstLine="420" w:firstLineChars="200"/>
        <w:rPr>
          <w:rFonts w:asciiTheme="minorEastAsia" w:hAnsiTheme="minorEastAsia"/>
          <w:szCs w:val="21"/>
        </w:rPr>
      </w:pPr>
      <w:r>
        <w:rPr>
          <w:rFonts w:hint="eastAsia" w:asciiTheme="minorEastAsia" w:hAnsiTheme="minorEastAsia"/>
          <w:szCs w:val="21"/>
        </w:rPr>
        <w:t>（3）借助网络平台，推进反腐倡廉。通过“闵图支部园地”局域网，开设“党风廉政”、“制度建设”、“党务公开”、“馆务公开”栏目，由专人负责上传党风廉政建设方面知识与内容，加强普及宣传。支部建立《谈话制度》，主要针对新提拔的班子、中层、后备干部、行使公权力岗位、新入党成员不定期开展廉洁自律谈心活动。</w:t>
      </w:r>
    </w:p>
    <w:p>
      <w:pPr>
        <w:spacing w:line="360" w:lineRule="auto"/>
        <w:ind w:firstLine="422" w:firstLineChars="200"/>
        <w:rPr>
          <w:rFonts w:asciiTheme="minorEastAsia" w:hAnsiTheme="minorEastAsia"/>
          <w:szCs w:val="21"/>
        </w:rPr>
      </w:pPr>
      <w:r>
        <w:rPr>
          <w:rFonts w:hint="eastAsia" w:asciiTheme="minorEastAsia" w:hAnsiTheme="minorEastAsia"/>
          <w:b/>
          <w:szCs w:val="21"/>
        </w:rPr>
        <w:t>3、开展诚信服务。</w:t>
      </w:r>
      <w:r>
        <w:rPr>
          <w:rFonts w:asciiTheme="minorEastAsia" w:hAnsiTheme="minorEastAsia"/>
          <w:szCs w:val="21"/>
        </w:rPr>
        <w:t>为了树立良好的公众形象，强化内部管理，有效提高服务质量</w:t>
      </w:r>
      <w:r>
        <w:rPr>
          <w:rFonts w:hint="eastAsia" w:asciiTheme="minorEastAsia" w:hAnsiTheme="minorEastAsia"/>
          <w:szCs w:val="21"/>
        </w:rPr>
        <w:t>，本馆积极开展诚信服务</w:t>
      </w:r>
      <w:r>
        <w:rPr>
          <w:rFonts w:asciiTheme="minorEastAsia" w:hAnsiTheme="minorEastAsia"/>
          <w:szCs w:val="21"/>
        </w:rPr>
        <w:t>，</w:t>
      </w:r>
      <w:r>
        <w:rPr>
          <w:rFonts w:hint="eastAsia" w:asciiTheme="minorEastAsia" w:hAnsiTheme="minorEastAsia"/>
          <w:szCs w:val="21"/>
        </w:rPr>
        <w:t>形成与读者互动的诚信服务机制。</w:t>
      </w:r>
    </w:p>
    <w:p>
      <w:pPr>
        <w:spacing w:line="360" w:lineRule="auto"/>
        <w:ind w:firstLine="420" w:firstLineChars="200"/>
        <w:rPr>
          <w:rFonts w:asciiTheme="minorEastAsia" w:hAnsiTheme="minorEastAsia"/>
          <w:szCs w:val="21"/>
        </w:rPr>
      </w:pPr>
      <w:r>
        <w:rPr>
          <w:rFonts w:hint="eastAsia" w:asciiTheme="minorEastAsia" w:hAnsiTheme="minorEastAsia"/>
          <w:szCs w:val="21"/>
        </w:rPr>
        <w:t>（1）读者投诉反馈机制。畅通投诉渠道，在窗口一线设立“意见箱（意见簿）”，在网上建立“馆长信箱”，通过海报、楼宇电视、微博等渠道公开行业监督提示信息。并出台了《</w:t>
      </w:r>
      <w:r>
        <w:rPr>
          <w:rFonts w:asciiTheme="minorEastAsia" w:hAnsiTheme="minorEastAsia"/>
          <w:szCs w:val="21"/>
        </w:rPr>
        <w:t>关于闵行区图书馆</w:t>
      </w:r>
      <w:r>
        <w:rPr>
          <w:rFonts w:hint="eastAsia" w:asciiTheme="minorEastAsia" w:hAnsiTheme="minorEastAsia"/>
          <w:szCs w:val="21"/>
        </w:rPr>
        <w:t>“</w:t>
      </w:r>
      <w:r>
        <w:rPr>
          <w:rFonts w:asciiTheme="minorEastAsia" w:hAnsiTheme="minorEastAsia"/>
          <w:szCs w:val="21"/>
        </w:rPr>
        <w:t>树立公众形象，提高服务质量</w:t>
      </w:r>
      <w:r>
        <w:rPr>
          <w:rFonts w:hint="eastAsia" w:asciiTheme="minorEastAsia" w:hAnsiTheme="minorEastAsia"/>
          <w:szCs w:val="21"/>
        </w:rPr>
        <w:t>”</w:t>
      </w:r>
      <w:r>
        <w:rPr>
          <w:rFonts w:asciiTheme="minorEastAsia" w:hAnsiTheme="minorEastAsia"/>
          <w:szCs w:val="21"/>
        </w:rPr>
        <w:t>的实施意见</w:t>
      </w:r>
      <w:r>
        <w:rPr>
          <w:rFonts w:hint="eastAsia" w:asciiTheme="minorEastAsia" w:hAnsiTheme="minorEastAsia"/>
          <w:szCs w:val="21"/>
        </w:rPr>
        <w:t>》。</w:t>
      </w:r>
    </w:p>
    <w:p>
      <w:pPr>
        <w:spacing w:line="360" w:lineRule="auto"/>
        <w:ind w:firstLine="420" w:firstLineChars="200"/>
        <w:rPr>
          <w:rFonts w:asciiTheme="minorEastAsia" w:hAnsiTheme="minorEastAsia"/>
          <w:szCs w:val="21"/>
        </w:rPr>
      </w:pPr>
      <w:r>
        <w:rPr>
          <w:rFonts w:hint="eastAsia" w:asciiTheme="minorEastAsia" w:hAnsiTheme="minorEastAsia"/>
          <w:szCs w:val="21"/>
        </w:rPr>
        <w:t>（2）员工岗位规范机制。制定岗位规范，在窗口一线接待读者，统一规范用语，如接电话时说：您好，闵行区图书馆；读者咨询时说：读者您好；借完书时说：请拿好读者证和借书单等等。同时，制订《闵图“四要四不要”》岗位规范，从仪表、语言、举止、服务等方面，对员工提出更高要求。</w:t>
      </w:r>
    </w:p>
    <w:p>
      <w:pPr>
        <w:spacing w:line="360" w:lineRule="auto"/>
        <w:ind w:firstLine="420" w:firstLineChars="200"/>
        <w:rPr>
          <w:rFonts w:asciiTheme="minorEastAsia" w:hAnsiTheme="minorEastAsia"/>
          <w:szCs w:val="21"/>
        </w:rPr>
      </w:pPr>
      <w:r>
        <w:rPr>
          <w:rFonts w:hint="eastAsia" w:asciiTheme="minorEastAsia" w:hAnsiTheme="minorEastAsia"/>
          <w:szCs w:val="21"/>
        </w:rPr>
        <w:t>（3）读者队伍监督机制。以公共图书馆行业文明检查及行政效能建设为抓手，在长期探索与实践的基础上，本馆形成了一套行之有效的读者监督机制。每月都会有读者监督员对本馆服务工作进行文明监督，对检查中反映的问题提出整改建议，定期反馈给窗口部门，并要求他们监督整改实施全过程。</w:t>
      </w:r>
    </w:p>
    <w:p>
      <w:pPr>
        <w:widowControl/>
        <w:spacing w:line="360" w:lineRule="auto"/>
        <w:ind w:firstLine="517" w:firstLineChars="245"/>
        <w:jc w:val="left"/>
        <w:rPr>
          <w:rFonts w:asciiTheme="minorEastAsia" w:hAnsiTheme="minorEastAsia"/>
          <w:szCs w:val="21"/>
        </w:rPr>
      </w:pPr>
      <w:r>
        <w:rPr>
          <w:rFonts w:hint="eastAsia" w:asciiTheme="minorEastAsia" w:hAnsiTheme="minorEastAsia"/>
          <w:b/>
          <w:szCs w:val="21"/>
        </w:rPr>
        <w:t>4、社会效益显著。</w:t>
      </w:r>
      <w:r>
        <w:rPr>
          <w:rFonts w:hint="eastAsia" w:asciiTheme="minorEastAsia" w:hAnsiTheme="minorEastAsia"/>
          <w:szCs w:val="21"/>
        </w:rPr>
        <w:t>在全体职工共同努力下，图书馆公益服务效益良好，在业界以及闵行区文化系统取得非常好的成效。同时，本馆为公益性文化事业单位，报告期内按时为员工交纳各项社保费用，职工收入按国家政策规定发放。</w:t>
      </w:r>
    </w:p>
    <w:p>
      <w:pPr>
        <w:adjustRightInd w:val="0"/>
        <w:snapToGrid w:val="0"/>
        <w:spacing w:line="360" w:lineRule="auto"/>
        <w:ind w:firstLine="482"/>
        <w:rPr>
          <w:rFonts w:ascii="微软雅黑" w:hAnsi="微软雅黑" w:eastAsia="微软雅黑"/>
          <w:b/>
          <w:szCs w:val="21"/>
        </w:rPr>
      </w:pPr>
      <w:r>
        <w:rPr>
          <w:rFonts w:hint="eastAsia" w:ascii="微软雅黑" w:hAnsi="微软雅黑" w:eastAsia="微软雅黑"/>
          <w:b/>
          <w:szCs w:val="21"/>
        </w:rPr>
        <w:t>（三）文化支援扶贫帮困，同创共建合作共赢</w:t>
      </w:r>
    </w:p>
    <w:p>
      <w:pPr>
        <w:spacing w:line="360" w:lineRule="auto"/>
        <w:ind w:firstLine="422" w:firstLineChars="200"/>
        <w:rPr>
          <w:rFonts w:asciiTheme="minorEastAsia" w:hAnsiTheme="minorEastAsia"/>
          <w:szCs w:val="21"/>
        </w:rPr>
      </w:pPr>
      <w:r>
        <w:rPr>
          <w:rFonts w:hint="eastAsia" w:asciiTheme="minorEastAsia" w:hAnsiTheme="minorEastAsia"/>
          <w:b/>
          <w:szCs w:val="21"/>
        </w:rPr>
        <w:t>1、参与文明共建。</w:t>
      </w:r>
      <w:r>
        <w:rPr>
          <w:rFonts w:hint="eastAsia" w:asciiTheme="minorEastAsia" w:hAnsiTheme="minorEastAsia"/>
          <w:szCs w:val="21"/>
        </w:rPr>
        <w:t>2019年度文明创建期间，在区文旅局及莘庄镇文明办指导下，积极参与区域创建联盟，配合做好创建各项工作，并在各项检查与考核中，成绩得到上级肯定。这两年，我馆保持与区政协、区检察院、黎安二村、阳光园等单位的共建关系，共同致力于文明单位、文明社区创建方面的工作交流，为共建对象建立图书室、电子书借阅等提供帮助。同时，本馆深度参与共建对象阳光园的文明创建活动，2019年度创建期内先后与其合作开展活动3次，为社区居委提供图书外借、赠阅期刊、垃圾分类、文明宣传等志愿服务。</w:t>
      </w:r>
    </w:p>
    <w:p>
      <w:pPr>
        <w:spacing w:line="360" w:lineRule="auto"/>
        <w:ind w:firstLine="420" w:firstLineChars="200"/>
        <w:rPr>
          <w:rFonts w:asciiTheme="minorEastAsia" w:hAnsiTheme="minorEastAsia"/>
          <w:szCs w:val="21"/>
        </w:rPr>
      </w:pPr>
      <w:r>
        <w:rPr>
          <w:rFonts w:hint="eastAsia" w:asciiTheme="minorEastAsia" w:hAnsiTheme="minorEastAsia"/>
          <w:szCs w:val="21"/>
        </w:rPr>
        <w:t>此外，在本馆设立上海信息管理学校实习基地，每年安排一定数量的学生到本馆岗位实习。与区法宣办的合作。向市民普及法律知识、开展法治宣传、提供法律事务帮助，坚持每周六1</w:t>
      </w:r>
      <w:r>
        <w:rPr>
          <w:rFonts w:asciiTheme="minorEastAsia" w:hAnsiTheme="minorEastAsia"/>
          <w:szCs w:val="21"/>
        </w:rPr>
        <w:t>3</w:t>
      </w:r>
      <w:r>
        <w:rPr>
          <w:rFonts w:hint="eastAsia" w:asciiTheme="minorEastAsia" w:hAnsiTheme="minorEastAsia"/>
          <w:szCs w:val="21"/>
        </w:rPr>
        <w:t>：0</w:t>
      </w:r>
      <w:r>
        <w:rPr>
          <w:rFonts w:asciiTheme="minorEastAsia" w:hAnsiTheme="minorEastAsia"/>
          <w:szCs w:val="21"/>
        </w:rPr>
        <w:t>0-15</w:t>
      </w:r>
      <w:r>
        <w:rPr>
          <w:rFonts w:hint="eastAsia" w:asciiTheme="minorEastAsia" w:hAnsiTheme="minorEastAsia"/>
          <w:szCs w:val="21"/>
        </w:rPr>
        <w:t>：0</w:t>
      </w:r>
      <w:r>
        <w:rPr>
          <w:rFonts w:asciiTheme="minorEastAsia" w:hAnsiTheme="minorEastAsia"/>
          <w:szCs w:val="21"/>
        </w:rPr>
        <w:t>0</w:t>
      </w:r>
      <w:r>
        <w:rPr>
          <w:rFonts w:hint="eastAsia" w:asciiTheme="minorEastAsia" w:hAnsiTheme="minorEastAsia"/>
          <w:szCs w:val="21"/>
        </w:rPr>
        <w:t>举办读者法律咨询服务。</w:t>
      </w:r>
    </w:p>
    <w:p>
      <w:pPr>
        <w:spacing w:line="360" w:lineRule="auto"/>
        <w:ind w:firstLine="420" w:firstLineChars="200"/>
        <w:rPr>
          <w:rFonts w:asciiTheme="minorEastAsia" w:hAnsiTheme="minorEastAsia"/>
          <w:szCs w:val="21"/>
        </w:rPr>
      </w:pPr>
      <w:r>
        <w:rPr>
          <w:rFonts w:hint="eastAsia" w:asciiTheme="minorEastAsia" w:hAnsiTheme="minorEastAsia"/>
          <w:szCs w:val="21"/>
        </w:rPr>
        <w:t>创建期内，社区对本馆参与区域化党建、文明共建、社区联建等工作表示非常满意，都纷纷表示将继续与本馆保持良好的共建关系，满意度1</w:t>
      </w:r>
      <w:r>
        <w:rPr>
          <w:rFonts w:asciiTheme="minorEastAsia" w:hAnsiTheme="minorEastAsia"/>
          <w:szCs w:val="21"/>
        </w:rPr>
        <w:t>00%</w:t>
      </w:r>
      <w:r>
        <w:rPr>
          <w:rFonts w:hint="eastAsia" w:asciiTheme="minorEastAsia" w:hAnsiTheme="minorEastAsia"/>
          <w:szCs w:val="21"/>
        </w:rPr>
        <w:t>。</w:t>
      </w:r>
    </w:p>
    <w:tbl>
      <w:tblPr>
        <w:tblStyle w:val="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bottom"/>
          </w:tcPr>
          <w:p>
            <w:pPr>
              <w:adjustRightInd w:val="0"/>
              <w:snapToGrid w:val="0"/>
              <w:spacing w:line="360" w:lineRule="auto"/>
              <w:rPr>
                <w:rFonts w:asciiTheme="minorEastAsia" w:hAnsiTheme="minorEastAsia"/>
                <w:spacing w:val="8"/>
                <w:kern w:val="0"/>
                <w:szCs w:val="21"/>
              </w:rPr>
            </w:pPr>
            <w:r>
              <w:rPr>
                <w:rFonts w:asciiTheme="minorEastAsia" w:hAnsiTheme="minorEastAsia"/>
                <w:spacing w:val="8"/>
                <w:kern w:val="0"/>
                <w:szCs w:val="21"/>
              </w:rPr>
              <w:drawing>
                <wp:inline distT="0" distB="0" distL="0" distR="0">
                  <wp:extent cx="2632075" cy="197421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32075" cy="1974215"/>
                          </a:xfrm>
                          <a:prstGeom prst="rect">
                            <a:avLst/>
                          </a:prstGeom>
                        </pic:spPr>
                      </pic:pic>
                    </a:graphicData>
                  </a:graphic>
                </wp:inline>
              </w:drawing>
            </w:r>
          </w:p>
        </w:tc>
        <w:tc>
          <w:tcPr>
            <w:tcW w:w="4167" w:type="dxa"/>
            <w:shd w:val="clear" w:color="auto" w:fill="auto"/>
            <w:vAlign w:val="center"/>
          </w:tcPr>
          <w:p>
            <w:pPr>
              <w:adjustRightInd w:val="0"/>
              <w:snapToGrid w:val="0"/>
              <w:spacing w:line="360" w:lineRule="auto"/>
              <w:rPr>
                <w:rFonts w:asciiTheme="minorEastAsia" w:hAnsiTheme="minorEastAsia"/>
                <w:spacing w:val="8"/>
                <w:kern w:val="0"/>
                <w:szCs w:val="21"/>
              </w:rPr>
            </w:pPr>
            <w:r>
              <w:rPr>
                <w:rFonts w:asciiTheme="minorEastAsia" w:hAnsiTheme="minorEastAsia"/>
                <w:spacing w:val="8"/>
                <w:kern w:val="0"/>
                <w:szCs w:val="21"/>
              </w:rPr>
              <w:drawing>
                <wp:inline distT="0" distB="0" distL="0" distR="0">
                  <wp:extent cx="2543175" cy="16910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543175" cy="169121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spacing w:line="360" w:lineRule="auto"/>
              <w:jc w:val="center"/>
              <w:rPr>
                <w:rFonts w:asciiTheme="minorEastAsia" w:hAnsiTheme="minorEastAsia"/>
                <w:bCs/>
                <w:color w:val="000000"/>
                <w:szCs w:val="21"/>
                <w:shd w:val="clear" w:color="auto" w:fill="FFFFFF"/>
              </w:rPr>
            </w:pPr>
            <w:r>
              <w:rPr>
                <w:rFonts w:hint="eastAsia" w:asciiTheme="minorEastAsia" w:hAnsiTheme="minorEastAsia"/>
                <w:spacing w:val="8"/>
                <w:szCs w:val="21"/>
              </w:rPr>
              <w:t>参与阳光园居委党建共建志愿服务活动</w:t>
            </w:r>
          </w:p>
        </w:tc>
        <w:tc>
          <w:tcPr>
            <w:tcW w:w="4167" w:type="dxa"/>
            <w:shd w:val="clear" w:color="auto" w:fill="auto"/>
            <w:vAlign w:val="center"/>
          </w:tcPr>
          <w:p>
            <w:pPr>
              <w:adjustRightInd w:val="0"/>
              <w:snapToGrid w:val="0"/>
              <w:spacing w:line="360" w:lineRule="auto"/>
              <w:jc w:val="center"/>
              <w:rPr>
                <w:rFonts w:asciiTheme="minorEastAsia" w:hAnsiTheme="minorEastAsia"/>
                <w:bCs/>
                <w:color w:val="000000"/>
                <w:szCs w:val="21"/>
                <w:shd w:val="clear" w:color="auto" w:fill="FFFFFF"/>
              </w:rPr>
            </w:pPr>
            <w:r>
              <w:rPr>
                <w:rFonts w:hint="eastAsia" w:asciiTheme="minorEastAsia" w:hAnsiTheme="minorEastAsia"/>
                <w:spacing w:val="8"/>
                <w:szCs w:val="21"/>
              </w:rPr>
              <w:t>参与阳光世纪园垃圾分类志愿活动</w:t>
            </w:r>
          </w:p>
        </w:tc>
      </w:tr>
    </w:tbl>
    <w:p>
      <w:pPr>
        <w:adjustRightInd w:val="0"/>
        <w:snapToGrid w:val="0"/>
        <w:spacing w:line="360" w:lineRule="auto"/>
        <w:rPr>
          <w:rFonts w:asciiTheme="minorEastAsia" w:hAnsiTheme="minorEastAsia"/>
          <w:spacing w:val="8"/>
          <w:kern w:val="0"/>
          <w:szCs w:val="21"/>
        </w:rPr>
      </w:pPr>
    </w:p>
    <w:p>
      <w:pPr>
        <w:spacing w:line="360" w:lineRule="auto"/>
        <w:ind w:firstLine="422" w:firstLineChars="200"/>
        <w:rPr>
          <w:rFonts w:asciiTheme="minorEastAsia" w:hAnsiTheme="minorEastAsia"/>
          <w:szCs w:val="21"/>
        </w:rPr>
      </w:pPr>
      <w:r>
        <w:rPr>
          <w:rFonts w:hint="eastAsia" w:asciiTheme="minorEastAsia" w:hAnsiTheme="minorEastAsia"/>
          <w:b/>
          <w:szCs w:val="21"/>
        </w:rPr>
        <w:t>2、注重志愿服务。</w:t>
      </w:r>
      <w:r>
        <w:rPr>
          <w:rFonts w:hint="eastAsia" w:asciiTheme="minorEastAsia" w:hAnsiTheme="minorEastAsia"/>
          <w:szCs w:val="21"/>
        </w:rPr>
        <w:t>作为一个公益性文化事业机构，我馆非常重视志愿服务工作，全馆职工全员注册为志愿者，员工和党员注册1</w:t>
      </w:r>
      <w:r>
        <w:rPr>
          <w:rFonts w:asciiTheme="minorEastAsia" w:hAnsiTheme="minorEastAsia"/>
          <w:szCs w:val="21"/>
        </w:rPr>
        <w:t>00%</w:t>
      </w:r>
      <w:r>
        <w:rPr>
          <w:rFonts w:hint="eastAsia" w:asciiTheme="minorEastAsia" w:hAnsiTheme="minorEastAsia"/>
          <w:szCs w:val="21"/>
        </w:rPr>
        <w:t>，创建期内参与志愿活动的员工9</w:t>
      </w:r>
      <w:r>
        <w:rPr>
          <w:rFonts w:asciiTheme="minorEastAsia" w:hAnsiTheme="minorEastAsia"/>
          <w:szCs w:val="21"/>
        </w:rPr>
        <w:t>5%</w:t>
      </w:r>
      <w:r>
        <w:rPr>
          <w:rFonts w:hint="eastAsia" w:asciiTheme="minorEastAsia" w:hAnsiTheme="minorEastAsia"/>
          <w:szCs w:val="21"/>
        </w:rPr>
        <w:t>以上。</w:t>
      </w:r>
    </w:p>
    <w:p>
      <w:pPr>
        <w:spacing w:line="360" w:lineRule="auto"/>
        <w:ind w:firstLine="420" w:firstLineChars="200"/>
        <w:rPr>
          <w:rFonts w:asciiTheme="minorEastAsia" w:hAnsiTheme="minorEastAsia"/>
          <w:szCs w:val="21"/>
        </w:rPr>
      </w:pPr>
      <w:r>
        <w:rPr>
          <w:rFonts w:hint="eastAsia" w:asciiTheme="minorEastAsia" w:hAnsiTheme="minorEastAsia"/>
          <w:szCs w:val="21"/>
        </w:rPr>
        <w:t>我们除了积极开展面向社区、监狱、部队等志愿服务活动外，本馆还积极组织“绿叶助学志愿服务队”，深入开展了各项志愿服务，主要体现在以下“四个方面”：（1）加强学校合作。主动联系中小学校，让学校组织学生参加图书馆的“小小志愿者”，倡导文明阅读。（2）实施“工学交替”。 与上海信息管理学校加强共建合作，开展“工学交替”活动。（3）组建志愿队伍。“绿叶助学”志愿队贯彻“奉献、友爱、互助、进步”的志愿服务理念，积极投入到图书馆的各项服务和活动中。（4）开展交通志愿。开展文明志愿者活动，参与文明城区建设。</w:t>
      </w:r>
    </w:p>
    <w:tbl>
      <w:tblPr>
        <w:tblStyle w:val="8"/>
        <w:tblW w:w="0" w:type="auto"/>
        <w:tblInd w:w="19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vAlign w:val="center"/>
          </w:tcPr>
          <w:p>
            <w:pPr>
              <w:spacing w:line="360" w:lineRule="auto"/>
              <w:jc w:val="center"/>
              <w:rPr>
                <w:rFonts w:asciiTheme="minorEastAsia" w:hAnsiTheme="minorEastAsia"/>
                <w:szCs w:val="21"/>
              </w:rPr>
            </w:pPr>
            <w:r>
              <w:rPr>
                <w:rFonts w:asciiTheme="minorEastAsia" w:hAnsiTheme="minorEastAsia"/>
                <w:szCs w:val="21"/>
              </w:rPr>
              <w:drawing>
                <wp:inline distT="0" distB="0" distL="0" distR="0">
                  <wp:extent cx="2587625" cy="1940560"/>
                  <wp:effectExtent l="0" t="0" r="317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9618" cy="19498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shd w:val="clear" w:color="auto" w:fill="auto"/>
            <w:vAlign w:val="center"/>
          </w:tcPr>
          <w:p>
            <w:pPr>
              <w:spacing w:line="360" w:lineRule="auto"/>
              <w:jc w:val="center"/>
              <w:rPr>
                <w:rFonts w:asciiTheme="minorEastAsia" w:hAnsiTheme="minorEastAsia"/>
                <w:szCs w:val="21"/>
              </w:rPr>
            </w:pPr>
            <w:r>
              <w:rPr>
                <w:rFonts w:hint="eastAsia" w:asciiTheme="minorEastAsia" w:hAnsiTheme="minorEastAsia"/>
                <w:szCs w:val="21"/>
              </w:rPr>
              <w:t>文明交通志愿活动之一</w:t>
            </w:r>
          </w:p>
        </w:tc>
      </w:tr>
    </w:tbl>
    <w:p>
      <w:pPr>
        <w:spacing w:line="360" w:lineRule="auto"/>
        <w:ind w:firstLine="422" w:firstLineChars="200"/>
        <w:rPr>
          <w:rFonts w:asciiTheme="minorEastAsia" w:hAnsiTheme="minorEastAsia"/>
          <w:szCs w:val="21"/>
        </w:rPr>
      </w:pPr>
      <w:r>
        <w:rPr>
          <w:rFonts w:asciiTheme="minorEastAsia" w:hAnsiTheme="minorEastAsia"/>
          <w:b/>
          <w:szCs w:val="21"/>
        </w:rPr>
        <w:t>3</w:t>
      </w:r>
      <w:r>
        <w:rPr>
          <w:rFonts w:hint="eastAsia" w:asciiTheme="minorEastAsia" w:hAnsiTheme="minorEastAsia"/>
          <w:b/>
          <w:szCs w:val="21"/>
        </w:rPr>
        <w:t>、积极救灾捐助。</w:t>
      </w:r>
      <w:r>
        <w:rPr>
          <w:rFonts w:hint="eastAsia" w:asciiTheme="minorEastAsia" w:hAnsiTheme="minorEastAsia"/>
          <w:szCs w:val="21"/>
        </w:rPr>
        <w:t>本馆热心公益，除了在本馆提供日常的便民服务措施、提供便民用品外，还积极参与各种救灾捐助，平时还向社会各界尤其是对口扶贫地区提供力所能及的文化援助。</w:t>
      </w:r>
    </w:p>
    <w:p>
      <w:pPr>
        <w:spacing w:line="360" w:lineRule="auto"/>
        <w:ind w:firstLine="420" w:firstLineChars="200"/>
        <w:rPr>
          <w:rFonts w:asciiTheme="minorEastAsia" w:hAnsiTheme="minorEastAsia"/>
          <w:szCs w:val="21"/>
        </w:rPr>
      </w:pPr>
      <w:r>
        <w:rPr>
          <w:rFonts w:hint="eastAsia" w:asciiTheme="minorEastAsia" w:hAnsiTheme="minorEastAsia"/>
          <w:szCs w:val="21"/>
        </w:rPr>
        <w:t>（1）拥军送书。坚持每年为闵行区辖区驻地部队送书上门。</w:t>
      </w:r>
    </w:p>
    <w:p>
      <w:pPr>
        <w:spacing w:line="360" w:lineRule="auto"/>
        <w:ind w:firstLine="420" w:firstLineChars="200"/>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w:t>
      </w:r>
      <w:r>
        <w:rPr>
          <w:rFonts w:hint="eastAsia" w:asciiTheme="minorEastAsia" w:hAnsiTheme="minorEastAsia"/>
          <w:szCs w:val="21"/>
        </w:rPr>
        <w:t>）文化援助。我馆</w:t>
      </w:r>
      <w:r>
        <w:rPr>
          <w:rFonts w:asciiTheme="minorEastAsia" w:hAnsiTheme="minorEastAsia"/>
          <w:szCs w:val="21"/>
        </w:rPr>
        <w:t>与闵行对外合作交流办签订了合作框架，由它们统一操作，将本馆</w:t>
      </w:r>
      <w:r>
        <w:rPr>
          <w:rFonts w:hint="eastAsia" w:asciiTheme="minorEastAsia" w:hAnsiTheme="minorEastAsia"/>
          <w:szCs w:val="21"/>
        </w:rPr>
        <w:t>下架的</w:t>
      </w:r>
      <w:r>
        <w:rPr>
          <w:rFonts w:asciiTheme="minorEastAsia" w:hAnsiTheme="minorEastAsia"/>
          <w:szCs w:val="21"/>
        </w:rPr>
        <w:t>图书，分别</w:t>
      </w:r>
      <w:r>
        <w:rPr>
          <w:rFonts w:hint="eastAsia" w:asciiTheme="minorEastAsia" w:hAnsiTheme="minorEastAsia"/>
          <w:szCs w:val="21"/>
        </w:rPr>
        <w:t>捐赠给</w:t>
      </w:r>
      <w:r>
        <w:rPr>
          <w:rFonts w:asciiTheme="minorEastAsia" w:hAnsiTheme="minorEastAsia"/>
          <w:szCs w:val="21"/>
        </w:rPr>
        <w:t>新疆和云南</w:t>
      </w:r>
      <w:r>
        <w:rPr>
          <w:rFonts w:hint="eastAsia" w:asciiTheme="minorEastAsia" w:hAnsiTheme="minorEastAsia"/>
          <w:szCs w:val="21"/>
        </w:rPr>
        <w:t>对口扶贫地区</w:t>
      </w:r>
      <w:r>
        <w:rPr>
          <w:rFonts w:asciiTheme="minorEastAsia" w:hAnsiTheme="minorEastAsia"/>
          <w:szCs w:val="21"/>
        </w:rPr>
        <w:t>进行文化援助。</w:t>
      </w:r>
    </w:p>
    <w:p>
      <w:pPr>
        <w:adjustRightInd w:val="0"/>
        <w:snapToGrid w:val="0"/>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（四）积极倡导厉行节约，展现绿色文明形象</w:t>
      </w:r>
    </w:p>
    <w:p>
      <w:pPr>
        <w:adjustRightInd w:val="0"/>
        <w:snapToGrid w:val="0"/>
        <w:spacing w:line="360" w:lineRule="auto"/>
        <w:ind w:firstLine="525" w:firstLineChars="249"/>
        <w:rPr>
          <w:rFonts w:asciiTheme="minorEastAsia" w:hAnsiTheme="minorEastAsia"/>
          <w:szCs w:val="21"/>
        </w:rPr>
      </w:pPr>
      <w:r>
        <w:rPr>
          <w:rFonts w:hint="eastAsia" w:asciiTheme="minorEastAsia" w:hAnsiTheme="minorEastAsia"/>
          <w:b/>
          <w:szCs w:val="21"/>
        </w:rPr>
        <w:t>1、加强环境管理。</w:t>
      </w:r>
      <w:r>
        <w:rPr>
          <w:rFonts w:hint="eastAsia" w:asciiTheme="minorEastAsia" w:hAnsiTheme="minorEastAsia"/>
          <w:szCs w:val="21"/>
        </w:rPr>
        <w:t>营造绿色环境是每一个公民的职责。每年，我馆与上级主管部门签订《爱国卫生目标责任书》，同时根据《闵行区图书馆卫生防疫制度》、《闵行区图书馆应急处置办法》等规章制度，在环境优化方面做到管理严格、措施到位。</w:t>
      </w:r>
    </w:p>
    <w:p>
      <w:pPr>
        <w:spacing w:line="360" w:lineRule="auto"/>
        <w:ind w:firstLine="525" w:firstLineChars="249"/>
        <w:rPr>
          <w:rFonts w:asciiTheme="minorEastAsia" w:hAnsiTheme="minorEastAsia"/>
          <w:szCs w:val="21"/>
        </w:rPr>
      </w:pPr>
      <w:r>
        <w:rPr>
          <w:rFonts w:hint="eastAsia" w:asciiTheme="minorEastAsia" w:hAnsiTheme="minorEastAsia"/>
          <w:b/>
          <w:szCs w:val="21"/>
        </w:rPr>
        <w:t>2、倡导低碳节能。</w:t>
      </w:r>
      <w:r>
        <w:rPr>
          <w:rFonts w:hint="eastAsia" w:asciiTheme="minorEastAsia" w:hAnsiTheme="minorEastAsia"/>
          <w:szCs w:val="21"/>
        </w:rPr>
        <w:t>积极创建节约型单位，制定《闵行区图书馆关于厉行节约的具体措施》，通过开展环保宣传、环境整治、节水节电、抵制白色污染等实践活动。倡导“多爬楼梯锻炼身体，少乘电梯低碳节能”环保意识，开设“闵图文明之窗”办公管理网站，实行“无纸化办公”，制作绿色环保布袋供读者使用，增强了员工环保责任，环保管理工作得有序推进。</w:t>
      </w:r>
    </w:p>
    <w:p>
      <w:pPr>
        <w:spacing w:line="360" w:lineRule="auto"/>
        <w:ind w:firstLine="422" w:firstLineChars="200"/>
        <w:rPr>
          <w:rFonts w:asciiTheme="minorEastAsia" w:hAnsiTheme="minorEastAsia"/>
          <w:szCs w:val="21"/>
        </w:rPr>
      </w:pPr>
      <w:r>
        <w:rPr>
          <w:rFonts w:hint="eastAsia" w:asciiTheme="minorEastAsia" w:hAnsiTheme="minorEastAsia"/>
          <w:b/>
          <w:szCs w:val="21"/>
        </w:rPr>
        <w:t>3、树立环保形象。</w:t>
      </w:r>
      <w:r>
        <w:rPr>
          <w:rFonts w:hint="eastAsia" w:asciiTheme="minorEastAsia" w:hAnsiTheme="minorEastAsia"/>
          <w:szCs w:val="21"/>
        </w:rPr>
        <w:t>2010年搬入新馆时，经环保部门专业检测，新图书馆内部环境检测指标完全合格。近几年在环境保护方面，无任何不良记录。本馆认真贯彻落实《上海市控烟条例》，在馆区张贴禁烟标志，营造宣传氛围，严禁员工和读者在馆区吸烟，积极创建无烟单位。物业保洁人员工作负责到位，实行垃圾分类集中处理，环境、卫生达标，全馆职工为塑造闵图环保良好形象发挥应有作用。</w:t>
      </w: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三、预期与展望</w:t>
      </w:r>
    </w:p>
    <w:p>
      <w:pPr>
        <w:spacing w:line="360" w:lineRule="auto"/>
        <w:ind w:firstLine="420" w:firstLineChars="200"/>
        <w:rPr>
          <w:rFonts w:asciiTheme="minorEastAsia" w:hAnsiTheme="minorEastAsia"/>
          <w:szCs w:val="21"/>
        </w:rPr>
      </w:pPr>
      <w:r>
        <w:rPr>
          <w:rFonts w:hint="eastAsia" w:asciiTheme="minorEastAsia" w:hAnsiTheme="minorEastAsia"/>
          <w:szCs w:val="21"/>
        </w:rPr>
        <w:t>作为一个连续多年市文明单位，在上级主管部门的领导与支持下，在全体同仁的共同努力下，图书馆事业发展良好，取得很好的成绩，广大读者对图书馆服务感到非常满意。接下来，我们还要在以下四个方面“下功夫”：</w:t>
      </w:r>
    </w:p>
    <w:p>
      <w:pPr>
        <w:spacing w:line="360" w:lineRule="auto"/>
        <w:ind w:firstLine="422" w:firstLineChars="200"/>
        <w:rPr>
          <w:rFonts w:asciiTheme="minorEastAsia" w:hAnsiTheme="minorEastAsia"/>
          <w:szCs w:val="21"/>
        </w:rPr>
      </w:pPr>
      <w:r>
        <w:rPr>
          <w:rFonts w:hint="eastAsia" w:asciiTheme="minorEastAsia" w:hAnsiTheme="minorEastAsia"/>
          <w:b/>
          <w:szCs w:val="21"/>
        </w:rPr>
        <w:t>（一）夯实基础工作，在提升文明服务新高度上下功夫。</w:t>
      </w:r>
      <w:r>
        <w:rPr>
          <w:rFonts w:hint="eastAsia" w:asciiTheme="minorEastAsia" w:hAnsiTheme="minorEastAsia"/>
          <w:szCs w:val="21"/>
        </w:rPr>
        <w:t>以积极争创上海市文明单位、创全国文明城区为契机，在提高图书馆社交能力上下功夫，</w:t>
      </w:r>
      <w:r>
        <w:rPr>
          <w:rFonts w:asciiTheme="minorEastAsia" w:hAnsiTheme="minorEastAsia"/>
          <w:szCs w:val="21"/>
        </w:rPr>
        <w:t>内强素质，外树形象，全面建设一支高素质干部职工队伍</w:t>
      </w:r>
      <w:r>
        <w:rPr>
          <w:rFonts w:hint="eastAsia" w:asciiTheme="minorEastAsia" w:hAnsiTheme="minorEastAsia"/>
          <w:szCs w:val="21"/>
        </w:rPr>
        <w:t>，提升社会公众对图书馆的满意度和向心力，努力把文明服务提升到新高度。</w:t>
      </w:r>
    </w:p>
    <w:p>
      <w:pPr>
        <w:spacing w:line="360" w:lineRule="auto"/>
        <w:ind w:firstLine="413" w:firstLineChars="196"/>
        <w:rPr>
          <w:rFonts w:asciiTheme="minorEastAsia" w:hAnsiTheme="minorEastAsia"/>
          <w:szCs w:val="21"/>
        </w:rPr>
      </w:pPr>
      <w:r>
        <w:rPr>
          <w:rFonts w:hint="eastAsia" w:asciiTheme="minorEastAsia" w:hAnsiTheme="minorEastAsia"/>
          <w:b/>
          <w:szCs w:val="21"/>
        </w:rPr>
        <w:t>（二）坚持公益方向，在展示文明窗口新形象上下功夫。</w:t>
      </w:r>
      <w:r>
        <w:rPr>
          <w:rFonts w:hint="eastAsia" w:asciiTheme="minorEastAsia" w:hAnsiTheme="minorEastAsia"/>
          <w:szCs w:val="21"/>
        </w:rPr>
        <w:t>公共图书馆是精神文明建设的重要的窗口，为广大市民开展公益服务，是图书馆应尽的职责和发挥的作用，而展示文明窗口新形象是重中之重。在为文化惠民、推进公共文化服务建设的同时，扩大了社会辐射面和影响力，努力在展示文明窗口新形象上下功夫。</w:t>
      </w:r>
    </w:p>
    <w:p>
      <w:pPr>
        <w:spacing w:line="360" w:lineRule="auto"/>
        <w:ind w:firstLine="420" w:firstLineChars="199"/>
        <w:rPr>
          <w:rFonts w:asciiTheme="minorEastAsia" w:hAnsiTheme="minorEastAsia"/>
          <w:szCs w:val="21"/>
        </w:rPr>
      </w:pPr>
      <w:r>
        <w:rPr>
          <w:rFonts w:hint="eastAsia" w:asciiTheme="minorEastAsia" w:hAnsiTheme="minorEastAsia"/>
          <w:b/>
          <w:color w:val="000000"/>
          <w:szCs w:val="21"/>
        </w:rPr>
        <w:t>（三）规范职业道德，在提高文明队伍新风貌上下功夫。</w:t>
      </w:r>
      <w:r>
        <w:rPr>
          <w:rFonts w:hint="eastAsia" w:asciiTheme="minorEastAsia" w:hAnsiTheme="minorEastAsia"/>
          <w:szCs w:val="21"/>
        </w:rPr>
        <w:t>人是推动事业发展的关键因素。坚持职业道德建设，加强员工岗位规范，注重政治思想教育，提升员工整体素质，增进团队的凝聚力，在提高文明队伍新风貌上下功夫。</w:t>
      </w:r>
    </w:p>
    <w:p>
      <w:pPr>
        <w:spacing w:line="360" w:lineRule="auto"/>
        <w:ind w:firstLine="422" w:firstLineChars="200"/>
        <w:rPr>
          <w:rFonts w:asciiTheme="minorEastAsia" w:hAnsiTheme="minorEastAsia"/>
          <w:szCs w:val="21"/>
        </w:rPr>
      </w:pPr>
      <w:r>
        <w:rPr>
          <w:rFonts w:hint="eastAsia" w:asciiTheme="minorEastAsia" w:hAnsiTheme="minorEastAsia"/>
          <w:b/>
          <w:color w:val="000000"/>
          <w:szCs w:val="21"/>
        </w:rPr>
        <w:t>（四）强化管理意识，在引领文明行业新示范上下功夫。</w:t>
      </w:r>
      <w:r>
        <w:rPr>
          <w:rFonts w:hint="eastAsia" w:asciiTheme="minorEastAsia" w:hAnsiTheme="minorEastAsia"/>
          <w:szCs w:val="21"/>
        </w:rPr>
        <w:t>有序的内部管理是促进事业健康发展的有力保障。强化管理意识，营造宣传氛围，丰富载体基础，树立良好形象，塑造优美环境，优化馆风馆貌，进一步增强员工的责任感和竞争力，在引领文明行业新示范上下功夫。</w:t>
      </w:r>
    </w:p>
    <w:p>
      <w:pPr>
        <w:spacing w:line="360" w:lineRule="auto"/>
        <w:ind w:firstLine="420" w:firstLineChars="200"/>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Theme="minorEastAsia" w:hAnsiTheme="minorEastAsia"/>
          <w:szCs w:val="21"/>
        </w:rPr>
      </w:pPr>
      <w:r>
        <w:rPr>
          <w:rFonts w:hint="eastAsia" w:ascii="微软雅黑" w:hAnsi="微软雅黑" w:eastAsia="微软雅黑"/>
          <w:b/>
          <w:sz w:val="24"/>
          <w:szCs w:val="24"/>
        </w:rPr>
        <w:t>五、工作人员及工作培训</w:t>
      </w:r>
    </w:p>
    <w:p>
      <w:pPr>
        <w:spacing w:line="360" w:lineRule="auto"/>
        <w:rPr>
          <w:rFonts w:asciiTheme="minorEastAsia" w:hAnsiTheme="minorEastAsia"/>
          <w:szCs w:val="21"/>
        </w:rPr>
      </w:pPr>
    </w:p>
    <w:p>
      <w:pPr>
        <w:spacing w:line="360" w:lineRule="auto"/>
        <w:rPr>
          <w:rFonts w:ascii="微软雅黑" w:hAnsi="微软雅黑" w:eastAsia="微软雅黑"/>
          <w:b/>
          <w:szCs w:val="21"/>
        </w:rPr>
      </w:pPr>
      <w:r>
        <w:rPr>
          <w:rFonts w:hint="eastAsia" w:ascii="微软雅黑" w:hAnsi="微软雅黑" w:eastAsia="微软雅黑"/>
          <w:b/>
          <w:szCs w:val="21"/>
        </w:rPr>
        <w:t>1. 基础信息</w:t>
      </w:r>
    </w:p>
    <w:p>
      <w:pPr>
        <w:spacing w:line="360" w:lineRule="auto"/>
        <w:rPr>
          <w:rFonts w:ascii="宋体" w:hAnsi="宋体" w:cs="宋体"/>
          <w:szCs w:val="21"/>
        </w:rPr>
      </w:pPr>
      <w:r>
        <w:rPr>
          <w:rFonts w:hint="eastAsia" w:ascii="宋体" w:hAnsi="宋体" w:cs="宋体"/>
          <w:szCs w:val="21"/>
        </w:rPr>
        <w:t>图书馆工作人员共60人；专业技术人才46人，其中中级职称27人，副高级职称5人，高级职称1人。</w:t>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2．机构设置</w:t>
      </w:r>
    </w:p>
    <w:p>
      <w:pPr>
        <w:spacing w:line="360" w:lineRule="auto"/>
        <w:rPr>
          <w:szCs w:val="21"/>
        </w:rPr>
      </w:pPr>
      <w:r>
        <w:rPr>
          <w:rFonts w:hint="eastAsia" w:ascii="宋体" w:hAnsi="宋体"/>
          <w:b/>
          <w:sz w:val="24"/>
        </w:rPr>
        <w:drawing>
          <wp:inline distT="0" distB="0" distL="0" distR="0">
            <wp:extent cx="3667125" cy="2600325"/>
            <wp:effectExtent l="0" t="0" r="9525" b="9525"/>
            <wp:docPr id="17" name="图片 17" descr="闵行区图书馆组织机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闵行区图书馆组织机构图"/>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3791" b="96998" l="688" r="98212">
                                  <a14:foregroundMark x1="17607" y1="23381" x2="17607" y2="0"/>
                                  <a14:foregroundMark x1="6740" y1="22749" x2="6740" y2="0"/>
                                  <a14:foregroundMark x1="2338" y1="22749" x2="2338" y2="0"/>
                                  <a14:foregroundMark x1="5777" y1="38073" x2="5777" y2="0"/>
                                  <a14:foregroundMark x1="825" y1="36967" x2="825" y2="0"/>
                                  <a14:foregroundMark x1="51169" y1="4423" x2="51169" y2="0"/>
                                  <a14:foregroundMark x1="94773" y1="23381" x2="94773" y2="0"/>
                                  <a14:foregroundMark x1="98212" y1="23065" x2="98212" y2="0"/>
                                  <a14:foregroundMark x1="67263" y1="94155" x2="67263" y2="0"/>
                                  <a14:foregroundMark x1="65750" y1="96998" x2="65750"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3667125" cy="2600325"/>
                    </a:xfrm>
                    <a:prstGeom prst="rect">
                      <a:avLst/>
                    </a:prstGeom>
                    <a:noFill/>
                    <a:ln>
                      <a:noFill/>
                    </a:ln>
                  </pic:spPr>
                </pic:pic>
              </a:graphicData>
            </a:graphic>
          </wp:inline>
        </w:drawing>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3. 工作培训</w:t>
      </w:r>
    </w:p>
    <w:p>
      <w:pPr>
        <w:spacing w:line="360" w:lineRule="auto"/>
        <w:rPr>
          <w:rFonts w:ascii="宋体" w:hAnsi="宋体" w:cs="宋体"/>
          <w:szCs w:val="21"/>
        </w:rPr>
      </w:pPr>
      <w:r>
        <w:rPr>
          <w:rFonts w:hint="eastAsia" w:ascii="宋体" w:hAnsi="宋体" w:cs="宋体"/>
          <w:szCs w:val="21"/>
        </w:rPr>
        <w:t>二〇一九本单位参加基层培训辅导人次501人次，本单位受训47人，共计</w:t>
      </w:r>
      <w:r>
        <w:rPr>
          <w:rFonts w:ascii="宋体" w:hAnsi="宋体" w:cs="宋体"/>
          <w:szCs w:val="21"/>
        </w:rPr>
        <w:t>5377</w:t>
      </w:r>
      <w:r>
        <w:rPr>
          <w:rFonts w:hint="eastAsia" w:ascii="宋体" w:hAnsi="宋体" w:cs="宋体"/>
          <w:szCs w:val="21"/>
        </w:rPr>
        <w:t>个学时。</w:t>
      </w:r>
    </w:p>
    <w:p>
      <w:pPr>
        <w:spacing w:line="360" w:lineRule="auto"/>
        <w:rPr>
          <w:rFonts w:ascii="宋体" w:hAnsi="宋体" w:cs="宋体"/>
          <w:szCs w:val="21"/>
        </w:rPr>
      </w:pPr>
    </w:p>
    <w:p>
      <w:pPr>
        <w:spacing w:line="360" w:lineRule="auto"/>
        <w:rPr>
          <w:rFonts w:ascii="微软雅黑" w:hAnsi="微软雅黑" w:eastAsia="微软雅黑"/>
          <w:b/>
          <w:szCs w:val="21"/>
        </w:rPr>
      </w:pPr>
      <w:r>
        <w:rPr>
          <w:rFonts w:hint="eastAsia" w:ascii="微软雅黑" w:hAnsi="微软雅黑" w:eastAsia="微软雅黑"/>
          <w:b/>
          <w:szCs w:val="21"/>
        </w:rPr>
        <w:t>4. 志愿者</w:t>
      </w:r>
    </w:p>
    <w:p>
      <w:pPr>
        <w:spacing w:line="360" w:lineRule="auto"/>
        <w:rPr>
          <w:rFonts w:ascii="宋体" w:hAnsi="宋体" w:cs="宋体"/>
          <w:szCs w:val="21"/>
        </w:rPr>
      </w:pPr>
      <w:r>
        <w:rPr>
          <w:rFonts w:hint="eastAsia" w:ascii="宋体" w:hAnsi="宋体" w:cs="宋体"/>
          <w:szCs w:val="21"/>
        </w:rPr>
        <w:t>本馆志愿者队伍为“绿叶助学志愿队”，有824位志愿者参与，总计服务时间6390小时。</w:t>
      </w: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六、 场地面积及设施建设</w:t>
      </w:r>
    </w:p>
    <w:p>
      <w:pPr>
        <w:spacing w:line="360" w:lineRule="auto"/>
        <w:rPr>
          <w:rFonts w:ascii="微软雅黑" w:hAnsi="微软雅黑" w:eastAsia="微软雅黑"/>
          <w:b/>
          <w:szCs w:val="21"/>
        </w:rPr>
      </w:pPr>
      <w:r>
        <w:rPr>
          <w:rFonts w:hint="eastAsia" w:ascii="微软雅黑" w:hAnsi="微软雅黑" w:eastAsia="微软雅黑"/>
          <w:b/>
          <w:szCs w:val="21"/>
        </w:rPr>
        <w:t>1. 面积汇总</w:t>
      </w:r>
    </w:p>
    <w:tbl>
      <w:tblPr>
        <w:tblStyle w:val="8"/>
        <w:tblW w:w="6060" w:type="dxa"/>
        <w:jc w:val="center"/>
        <w:tblLayout w:type="autofit"/>
        <w:tblCellMar>
          <w:top w:w="0" w:type="dxa"/>
          <w:left w:w="108" w:type="dxa"/>
          <w:bottom w:w="0" w:type="dxa"/>
          <w:right w:w="108" w:type="dxa"/>
        </w:tblCellMar>
      </w:tblPr>
      <w:tblGrid>
        <w:gridCol w:w="724"/>
        <w:gridCol w:w="2476"/>
        <w:gridCol w:w="1780"/>
        <w:gridCol w:w="10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4256" w:type="dxa"/>
            <w:gridSpan w:val="2"/>
            <w:tcBorders>
              <w:top w:val="single" w:color="auto" w:sz="8"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0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面积</w:t>
            </w:r>
          </w:p>
        </w:tc>
      </w:tr>
      <w:tr>
        <w:tblPrEx>
          <w:tblCellMar>
            <w:top w:w="0" w:type="dxa"/>
            <w:left w:w="108" w:type="dxa"/>
            <w:bottom w:w="0" w:type="dxa"/>
            <w:right w:w="108" w:type="dxa"/>
          </w:tblCellMar>
        </w:tblPrEx>
        <w:trPr>
          <w:trHeight w:val="285" w:hRule="atLeast"/>
          <w:jc w:val="center"/>
        </w:trPr>
        <w:tc>
          <w:tcPr>
            <w:tcW w:w="724" w:type="dxa"/>
            <w:vMerge w:val="restart"/>
            <w:tcBorders>
              <w:top w:val="nil"/>
              <w:left w:val="single" w:color="auto" w:sz="8"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读者分区面积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8,152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其中：阅览室面积</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410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少儿借阅室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727</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图书借阅室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1542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298</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116</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160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0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93</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47</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实际使用房屋建筑面积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15,518</w:t>
            </w:r>
          </w:p>
        </w:tc>
      </w:tr>
      <w:tr>
        <w:tblPrEx>
          <w:tblCellMar>
            <w:top w:w="0" w:type="dxa"/>
            <w:left w:w="108" w:type="dxa"/>
            <w:bottom w:w="0" w:type="dxa"/>
            <w:right w:w="108" w:type="dxa"/>
          </w:tblCellMar>
        </w:tblPrEx>
        <w:trPr>
          <w:trHeight w:val="300"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4256" w:type="dxa"/>
            <w:gridSpan w:val="2"/>
            <w:tcBorders>
              <w:top w:val="single" w:color="auto" w:sz="4" w:space="0"/>
              <w:left w:val="nil"/>
              <w:bottom w:val="single" w:color="auto" w:sz="8"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实际拥有产权面积</w:t>
            </w:r>
          </w:p>
        </w:tc>
        <w:tc>
          <w:tcPr>
            <w:tcW w:w="10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0</w:t>
            </w:r>
          </w:p>
        </w:tc>
      </w:tr>
    </w:tbl>
    <w:p>
      <w:pPr>
        <w:spacing w:line="360" w:lineRule="auto"/>
        <w:rPr>
          <w:rFonts w:ascii="宋体" w:hAnsi="宋体"/>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阅览室坐席数</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少儿阅览室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图书阅览室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228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164</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26</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视听室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自修室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计算机培训室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城市书房（闵图馆）</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eastAsia="宋体" w:cs="Tahoma"/>
                <w:color w:val="000000"/>
                <w:szCs w:val="21"/>
              </w:rPr>
            </w:pPr>
            <w:r>
              <w:rPr>
                <w:rFonts w:eastAsia="宋体" w:cs="Tahoma"/>
                <w:color w:val="000000"/>
                <w:szCs w:val="21"/>
              </w:rPr>
              <w:t>　</w:t>
            </w:r>
            <w:r>
              <w:rPr>
                <w:rFonts w:hint="eastAsia" w:ascii="宋体" w:hAnsi="宋体" w:eastAsia="宋体" w:cs="Tahoma"/>
                <w:color w:val="000000"/>
                <w:szCs w:val="21"/>
              </w:rPr>
              <w:t>共计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1073</w:t>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3. 触摸媒体：</w:t>
      </w:r>
    </w:p>
    <w:tbl>
      <w:tblPr>
        <w:tblStyle w:val="8"/>
        <w:tblW w:w="4363" w:type="dxa"/>
        <w:jc w:val="center"/>
        <w:tblLayout w:type="autofit"/>
        <w:tblCellMar>
          <w:top w:w="0" w:type="dxa"/>
          <w:left w:w="108" w:type="dxa"/>
          <w:bottom w:w="0" w:type="dxa"/>
          <w:right w:w="108" w:type="dxa"/>
        </w:tblCellMar>
      </w:tblPr>
      <w:tblGrid>
        <w:gridCol w:w="2992"/>
        <w:gridCol w:w="1371"/>
      </w:tblGrid>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类  型</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数量（台）</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自助借还机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书目查询机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楼宇电视</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绘本电子书点读机（少儿）</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2</w:t>
            </w:r>
          </w:p>
        </w:tc>
      </w:tr>
      <w:tr>
        <w:tblPrEx>
          <w:tblCellMar>
            <w:top w:w="0" w:type="dxa"/>
            <w:left w:w="108" w:type="dxa"/>
            <w:bottom w:w="0" w:type="dxa"/>
            <w:right w:w="108" w:type="dxa"/>
          </w:tblCellMar>
        </w:tblPrEx>
        <w:trPr>
          <w:trHeight w:val="219"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电子书借阅机</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r>
        <w:tblPrEx>
          <w:tblCellMar>
            <w:top w:w="0" w:type="dxa"/>
            <w:left w:w="108" w:type="dxa"/>
            <w:bottom w:w="0" w:type="dxa"/>
            <w:right w:w="108" w:type="dxa"/>
          </w:tblCellMar>
        </w:tblPrEx>
        <w:trPr>
          <w:trHeight w:val="300" w:hRule="atLeast"/>
          <w:jc w:val="center"/>
        </w:trPr>
        <w:tc>
          <w:tcPr>
            <w:tcW w:w="2992"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数字书刊借阅机</w:t>
            </w:r>
          </w:p>
        </w:tc>
        <w:tc>
          <w:tcPr>
            <w:tcW w:w="1371"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bl>
    <w:p>
      <w:pPr>
        <w:spacing w:line="360" w:lineRule="auto"/>
        <w:rPr>
          <w:rFonts w:ascii="微软雅黑" w:hAnsi="微软雅黑" w:eastAsia="微软雅黑"/>
          <w:b/>
          <w:szCs w:val="21"/>
        </w:rPr>
      </w:pPr>
    </w:p>
    <w:p>
      <w:pPr>
        <w:spacing w:line="360" w:lineRule="auto"/>
        <w:rPr>
          <w:rFonts w:asciiTheme="minorEastAsia" w:hAnsiTheme="minorEastAsia"/>
          <w:b/>
          <w:szCs w:val="21"/>
        </w:rPr>
      </w:pPr>
      <w:r>
        <w:rPr>
          <w:rFonts w:hint="eastAsia" w:ascii="微软雅黑" w:hAnsi="微软雅黑" w:eastAsia="微软雅黑"/>
          <w:b/>
          <w:szCs w:val="21"/>
        </w:rPr>
        <w:t>4. 读者服务区无线网络覆盖率：</w:t>
      </w:r>
      <w:r>
        <w:rPr>
          <w:rFonts w:hint="eastAsia" w:cs="宋体" w:asciiTheme="minorEastAsia" w:hAnsiTheme="minorEastAsia"/>
          <w:color w:val="000000"/>
          <w:szCs w:val="21"/>
        </w:rPr>
        <w:t>100%</w:t>
      </w:r>
    </w:p>
    <w:p>
      <w:pPr>
        <w:spacing w:line="360" w:lineRule="auto"/>
        <w:rPr>
          <w:rFonts w:cs="宋体" w:asciiTheme="minorEastAsia" w:hAnsiTheme="minorEastAsia"/>
          <w:color w:val="000000"/>
          <w:szCs w:val="21"/>
        </w:rPr>
      </w:pPr>
      <w:r>
        <w:rPr>
          <w:rFonts w:hint="eastAsia" w:ascii="微软雅黑" w:hAnsi="微软雅黑" w:eastAsia="微软雅黑"/>
          <w:b/>
          <w:szCs w:val="21"/>
        </w:rPr>
        <w:t>5. 网络带宽：</w:t>
      </w:r>
      <w:r>
        <w:rPr>
          <w:rFonts w:hint="eastAsia" w:cs="宋体" w:asciiTheme="minorEastAsia" w:hAnsiTheme="minorEastAsia"/>
          <w:color w:val="000000"/>
          <w:szCs w:val="21"/>
        </w:rPr>
        <w:t>东方有线宽带300M，电信宽带300M</w:t>
      </w:r>
    </w:p>
    <w:p>
      <w:pPr>
        <w:spacing w:line="360" w:lineRule="auto"/>
        <w:rPr>
          <w:rFonts w:ascii="微软雅黑" w:hAnsi="微软雅黑" w:eastAsia="微软雅黑"/>
          <w:b/>
          <w:szCs w:val="21"/>
        </w:rPr>
      </w:pPr>
      <w:r>
        <w:rPr>
          <w:rFonts w:hint="eastAsia" w:ascii="微软雅黑" w:hAnsi="微软雅黑" w:eastAsia="微软雅黑"/>
          <w:b/>
          <w:szCs w:val="21"/>
        </w:rPr>
        <w:t>6. 存储容量：</w:t>
      </w:r>
    </w:p>
    <w:p>
      <w:pPr>
        <w:spacing w:line="360" w:lineRule="auto"/>
        <w:ind w:firstLine="315" w:firstLineChars="150"/>
        <w:rPr>
          <w:rFonts w:ascii="宋体" w:hAnsi="宋体"/>
          <w:b/>
          <w:szCs w:val="21"/>
        </w:rPr>
      </w:pPr>
      <w:r>
        <w:rPr>
          <w:rFonts w:hint="eastAsia" w:ascii="微软雅黑" w:hAnsi="微软雅黑" w:eastAsia="微软雅黑"/>
          <w:b/>
          <w:szCs w:val="21"/>
        </w:rPr>
        <w:t>物理存储容量：</w:t>
      </w:r>
      <w:r>
        <w:rPr>
          <w:rFonts w:hint="eastAsia" w:cs="宋体" w:asciiTheme="minorEastAsia" w:hAnsiTheme="minorEastAsia"/>
          <w:color w:val="000000"/>
          <w:szCs w:val="21"/>
        </w:rPr>
        <w:t>51.96T</w:t>
      </w:r>
    </w:p>
    <w:p>
      <w:pPr>
        <w:spacing w:line="360" w:lineRule="auto"/>
        <w:ind w:firstLine="315" w:firstLineChars="150"/>
        <w:rPr>
          <w:rFonts w:cs="宋体" w:asciiTheme="minorEastAsia" w:hAnsiTheme="minorEastAsia"/>
          <w:color w:val="000000"/>
          <w:szCs w:val="21"/>
        </w:rPr>
      </w:pPr>
      <w:r>
        <w:rPr>
          <w:rFonts w:hint="eastAsia" w:ascii="微软雅黑" w:hAnsi="微软雅黑" w:eastAsia="微软雅黑"/>
          <w:b/>
          <w:szCs w:val="21"/>
        </w:rPr>
        <w:t>实际可用容量：</w:t>
      </w:r>
      <w:r>
        <w:rPr>
          <w:rFonts w:hint="eastAsia" w:cs="宋体" w:asciiTheme="minorEastAsia" w:hAnsiTheme="minorEastAsia"/>
          <w:color w:val="000000"/>
          <w:szCs w:val="21"/>
        </w:rPr>
        <w:t>39.39T</w:t>
      </w: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七、 馆藏统计</w:t>
      </w:r>
    </w:p>
    <w:p>
      <w:pPr>
        <w:spacing w:line="360" w:lineRule="auto"/>
        <w:ind w:firstLine="480"/>
        <w:jc w:val="center"/>
        <w:rPr>
          <w:b/>
          <w:sz w:val="24"/>
          <w:szCs w:val="24"/>
        </w:rPr>
      </w:pPr>
    </w:p>
    <w:p>
      <w:pPr>
        <w:spacing w:line="360" w:lineRule="auto"/>
        <w:rPr>
          <w:rFonts w:ascii="微软雅黑" w:hAnsi="微软雅黑" w:eastAsia="微软雅黑"/>
          <w:szCs w:val="21"/>
        </w:rPr>
      </w:pPr>
      <w:r>
        <w:rPr>
          <w:rFonts w:hint="eastAsia" w:ascii="微软雅黑" w:hAnsi="微软雅黑" w:eastAsia="微软雅黑"/>
          <w:b/>
          <w:szCs w:val="21"/>
        </w:rPr>
        <w:t>1. 图书及视听文献藏量</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品 种</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藏量（册）</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图书</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,470,441</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其中：开架书刊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,155,418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少儿文献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77,</w:t>
            </w:r>
            <w:r>
              <w:rPr>
                <w:rFonts w:ascii="宋体" w:hAnsi="宋体" w:eastAsia="宋体" w:cs="宋体"/>
                <w:sz w:val="20"/>
                <w:szCs w:val="20"/>
              </w:rPr>
              <w:t>9</w:t>
            </w:r>
            <w:r>
              <w:rPr>
                <w:rFonts w:hint="eastAsia" w:ascii="宋体" w:hAnsi="宋体" w:eastAsia="宋体" w:cs="宋体"/>
                <w:sz w:val="20"/>
                <w:szCs w:val="20"/>
              </w:rPr>
              <w:t>0</w:t>
            </w:r>
            <w:r>
              <w:rPr>
                <w:rFonts w:ascii="宋体" w:hAnsi="宋体" w:eastAsia="宋体" w:cs="宋体"/>
                <w:sz w:val="20"/>
                <w:szCs w:val="20"/>
              </w:rPr>
              <w:t>3</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古籍</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10</w:t>
            </w:r>
            <w:r>
              <w:rPr>
                <w:rFonts w:hint="eastAsia" w:ascii="宋体" w:hAnsi="宋体" w:eastAsia="宋体" w:cs="宋体"/>
                <w:sz w:val="20"/>
                <w:szCs w:val="20"/>
              </w:rPr>
              <w:t>,</w:t>
            </w:r>
            <w:r>
              <w:rPr>
                <w:rFonts w:ascii="宋体" w:hAnsi="宋体" w:eastAsia="宋体" w:cs="宋体"/>
                <w:sz w:val="20"/>
                <w:szCs w:val="20"/>
              </w:rPr>
              <w:t>092</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10,874</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4</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视听文献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7,957</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eastAsia="宋体" w:cs="Tahoma"/>
              </w:rPr>
            </w:pPr>
            <w:r>
              <w:rPr>
                <w:rFonts w:eastAsia="宋体" w:cs="Tahoma"/>
              </w:rPr>
              <w:t>　</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总藏量</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,488,490</w:t>
            </w:r>
          </w:p>
        </w:tc>
      </w:tr>
    </w:tbl>
    <w:p>
      <w:pPr>
        <w:spacing w:line="360" w:lineRule="auto"/>
        <w:rPr>
          <w:rFonts w:ascii="宋体" w:hAnsi="宋体"/>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二〇一九年新增馆藏</w:t>
      </w:r>
    </w:p>
    <w:tbl>
      <w:tblPr>
        <w:tblStyle w:val="8"/>
        <w:tblW w:w="4100" w:type="dxa"/>
        <w:jc w:val="center"/>
        <w:tblLayout w:type="autofit"/>
        <w:tblCellMar>
          <w:top w:w="0" w:type="dxa"/>
          <w:left w:w="108" w:type="dxa"/>
          <w:bottom w:w="0" w:type="dxa"/>
          <w:right w:w="108" w:type="dxa"/>
        </w:tblCellMar>
      </w:tblPr>
      <w:tblGrid>
        <w:gridCol w:w="880"/>
        <w:gridCol w:w="1080"/>
        <w:gridCol w:w="1070"/>
        <w:gridCol w:w="1070"/>
      </w:tblGrid>
      <w:tr>
        <w:tblPrEx>
          <w:tblCellMar>
            <w:top w:w="0" w:type="dxa"/>
            <w:left w:w="108" w:type="dxa"/>
            <w:bottom w:w="0" w:type="dxa"/>
            <w:right w:w="108" w:type="dxa"/>
          </w:tblCellMar>
        </w:tblPrEx>
        <w:trPr>
          <w:trHeight w:val="285" w:hRule="atLeast"/>
          <w:jc w:val="center"/>
        </w:trPr>
        <w:tc>
          <w:tcPr>
            <w:tcW w:w="88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月份</w:t>
            </w:r>
          </w:p>
        </w:tc>
        <w:tc>
          <w:tcPr>
            <w:tcW w:w="1080"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新购</w:t>
            </w:r>
            <w:r>
              <w:rPr>
                <w:rFonts w:hint="eastAsia" w:ascii="微软雅黑" w:hAnsi="微软雅黑" w:eastAsia="微软雅黑"/>
                <w:b/>
                <w:szCs w:val="21"/>
              </w:rPr>
              <w:t>图书</w:t>
            </w:r>
          </w:p>
        </w:tc>
        <w:tc>
          <w:tcPr>
            <w:tcW w:w="2140"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入藏图书</w:t>
            </w:r>
          </w:p>
        </w:tc>
      </w:tr>
      <w:tr>
        <w:tblPrEx>
          <w:tblCellMar>
            <w:top w:w="0" w:type="dxa"/>
            <w:left w:w="108" w:type="dxa"/>
            <w:bottom w:w="0" w:type="dxa"/>
            <w:right w:w="108" w:type="dxa"/>
          </w:tblCellMar>
        </w:tblPrEx>
        <w:trPr>
          <w:trHeight w:val="285" w:hRule="atLeast"/>
          <w:jc w:val="center"/>
        </w:trPr>
        <w:tc>
          <w:tcPr>
            <w:tcW w:w="880"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80"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全部</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少儿</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10,556</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6,789</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2,162</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3,946</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4,181</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2,170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3,975</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7,741</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4,459</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1,380</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3,157</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1,413</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9,012</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2,897</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273</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4,207</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4,582</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981</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7,966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10,824</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9,755</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7,049</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3,252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938</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7,079</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6,128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823</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5,576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4,372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804</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8,288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6,656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1,536</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2,888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4,917</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851</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合计</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71,922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65,496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26,165</w:t>
            </w:r>
          </w:p>
        </w:tc>
      </w:tr>
    </w:tbl>
    <w:p>
      <w:pPr>
        <w:spacing w:line="360" w:lineRule="auto"/>
        <w:rPr>
          <w:rFonts w:ascii="微软雅黑" w:hAnsi="微软雅黑" w:eastAsia="微软雅黑"/>
          <w:b/>
          <w:szCs w:val="21"/>
        </w:rPr>
      </w:pPr>
      <w:r>
        <w:rPr>
          <w:rFonts w:hint="eastAsia" w:ascii="微软雅黑" w:hAnsi="微软雅黑" w:eastAsia="微软雅黑"/>
          <w:b/>
          <w:szCs w:val="21"/>
        </w:rPr>
        <w:t>3. 本年订购报纸、期刊种类数</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种类</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数量（种）</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262</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1,113</w:t>
            </w:r>
          </w:p>
        </w:tc>
      </w:tr>
      <w:tr>
        <w:trPr>
          <w:trHeight w:val="285" w:hRule="atLeast"/>
          <w:jc w:val="center"/>
        </w:trPr>
        <w:tc>
          <w:tcPr>
            <w:tcW w:w="3200" w:type="dxa"/>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rPr>
            </w:pPr>
            <w:r>
              <w:rPr>
                <w:rFonts w:hint="eastAsia" w:ascii="宋体" w:hAnsi="宋体" w:eastAsia="宋体" w:cs="Tahoma"/>
              </w:rPr>
              <w:t>合计</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1,375</w:t>
            </w:r>
          </w:p>
        </w:tc>
      </w:tr>
    </w:tbl>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pStyle w:val="14"/>
        <w:numPr>
          <w:numId w:val="0"/>
        </w:numPr>
        <w:spacing w:line="360" w:lineRule="auto"/>
        <w:ind w:leftChars="0"/>
        <w:jc w:val="center"/>
        <w:rPr>
          <w:rFonts w:ascii="微软雅黑" w:hAnsi="微软雅黑" w:eastAsia="微软雅黑"/>
          <w:b/>
          <w:sz w:val="24"/>
          <w:szCs w:val="24"/>
        </w:rPr>
      </w:pPr>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ind w:firstLine="420"/>
        <w:rPr>
          <w:rFonts w:ascii="宋体" w:hAnsi="宋体"/>
          <w:b/>
          <w:szCs w:val="21"/>
        </w:rPr>
      </w:pPr>
      <w:r>
        <w:rPr>
          <w:rFonts w:hint="eastAsia" w:ascii="微软雅黑" w:hAnsi="微软雅黑" w:eastAsia="微软雅黑"/>
          <w:b/>
          <w:szCs w:val="21"/>
        </w:rPr>
        <w:t>1.基础服务</w:t>
      </w:r>
    </w:p>
    <w:tbl>
      <w:tblPr>
        <w:tblStyle w:val="8"/>
        <w:tblW w:w="8840" w:type="dxa"/>
        <w:jc w:val="center"/>
        <w:tblLayout w:type="autofit"/>
        <w:tblCellMar>
          <w:top w:w="0" w:type="dxa"/>
          <w:left w:w="108" w:type="dxa"/>
          <w:bottom w:w="0" w:type="dxa"/>
          <w:right w:w="108" w:type="dxa"/>
        </w:tblCellMar>
      </w:tblPr>
      <w:tblGrid>
        <w:gridCol w:w="852"/>
        <w:gridCol w:w="1350"/>
        <w:gridCol w:w="1276"/>
        <w:gridCol w:w="1276"/>
        <w:gridCol w:w="1417"/>
        <w:gridCol w:w="1326"/>
        <w:gridCol w:w="1343"/>
      </w:tblGrid>
      <w:tr>
        <w:tblPrEx>
          <w:tblCellMar>
            <w:top w:w="0" w:type="dxa"/>
            <w:left w:w="108" w:type="dxa"/>
            <w:bottom w:w="0" w:type="dxa"/>
            <w:right w:w="108" w:type="dxa"/>
          </w:tblCellMar>
        </w:tblPrEx>
        <w:trPr>
          <w:trHeight w:val="270" w:hRule="atLeast"/>
          <w:jc w:val="center"/>
        </w:trPr>
        <w:tc>
          <w:tcPr>
            <w:tcW w:w="852"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626"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借还册次</w:t>
            </w:r>
          </w:p>
        </w:tc>
        <w:tc>
          <w:tcPr>
            <w:tcW w:w="2693"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借还人次</w:t>
            </w:r>
          </w:p>
        </w:tc>
        <w:tc>
          <w:tcPr>
            <w:tcW w:w="1326"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电子图书</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外借册次</w:t>
            </w:r>
          </w:p>
        </w:tc>
        <w:tc>
          <w:tcPr>
            <w:tcW w:w="1343" w:type="dxa"/>
            <w:vMerge w:val="restart"/>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街镇借还</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册次</w:t>
            </w:r>
          </w:p>
        </w:tc>
      </w:tr>
      <w:tr>
        <w:tblPrEx>
          <w:tblCellMar>
            <w:top w:w="0" w:type="dxa"/>
            <w:left w:w="108" w:type="dxa"/>
            <w:bottom w:w="0" w:type="dxa"/>
            <w:right w:w="108" w:type="dxa"/>
          </w:tblCellMar>
        </w:tblPrEx>
        <w:trPr>
          <w:trHeight w:val="270" w:hRule="atLeast"/>
          <w:jc w:val="center"/>
        </w:trPr>
        <w:tc>
          <w:tcPr>
            <w:tcW w:w="852"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326"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宋体"/>
                <w:b/>
                <w:bCs/>
                <w:color w:val="000000"/>
                <w:sz w:val="20"/>
                <w:szCs w:val="20"/>
              </w:rPr>
            </w:pPr>
          </w:p>
        </w:tc>
        <w:tc>
          <w:tcPr>
            <w:tcW w:w="1343" w:type="dxa"/>
            <w:vMerge w:val="continue"/>
            <w:tcBorders>
              <w:top w:val="single" w:color="auto" w:sz="8" w:space="0"/>
              <w:left w:val="single" w:color="auto" w:sz="4" w:space="0"/>
              <w:bottom w:val="single" w:color="auto" w:sz="4" w:space="0"/>
              <w:right w:val="single" w:color="auto" w:sz="8" w:space="0"/>
            </w:tcBorders>
            <w:vAlign w:val="center"/>
          </w:tcPr>
          <w:p>
            <w:pPr>
              <w:spacing w:line="360" w:lineRule="auto"/>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251,493</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117,880</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55,237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20,267</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10,936</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159,774</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184,638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84,528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41,250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14,784</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11,375</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119,002</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251,782</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116,131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55,954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20,398</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11,574</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174,401</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204,311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89,037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45,408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15,434</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12,801</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139,483</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210,946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96,738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46,927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16,749</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11,006</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146,411</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242,676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115,977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52,364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19,908</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10,477</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174,852</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252,004</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118,275</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53,797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20,630</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11,974</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178,482</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248,765</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118,156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54,055</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20,479</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12,718</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163,720</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205,049</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95,719</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45,446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16,612</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12,111</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164,237</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201,021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92,806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44,497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16,234</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11,166</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163,205</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200,343</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93,151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44,674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16,204</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12,477</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121,104</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203,766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95,168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45,218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16,212</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10,470</w:t>
            </w:r>
          </w:p>
        </w:tc>
        <w:tc>
          <w:tcPr>
            <w:tcW w:w="134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132,056</w:t>
            </w:r>
          </w:p>
        </w:tc>
      </w:tr>
      <w:tr>
        <w:tblPrEx>
          <w:tblCellMar>
            <w:top w:w="0" w:type="dxa"/>
            <w:left w:w="108" w:type="dxa"/>
            <w:bottom w:w="0" w:type="dxa"/>
            <w:right w:w="108" w:type="dxa"/>
          </w:tblCellMar>
        </w:tblPrEx>
        <w:trPr>
          <w:trHeight w:val="285" w:hRule="atLeast"/>
          <w:jc w:val="center"/>
        </w:trPr>
        <w:tc>
          <w:tcPr>
            <w:tcW w:w="852"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350"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2,656,794</w:t>
            </w:r>
          </w:p>
        </w:tc>
        <w:tc>
          <w:tcPr>
            <w:tcW w:w="127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1,233,566</w:t>
            </w:r>
          </w:p>
        </w:tc>
        <w:tc>
          <w:tcPr>
            <w:tcW w:w="127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584,827</w:t>
            </w:r>
          </w:p>
        </w:tc>
        <w:tc>
          <w:tcPr>
            <w:tcW w:w="1417" w:type="dxa"/>
            <w:tcBorders>
              <w:top w:val="single" w:color="auto" w:sz="4" w:space="0"/>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213,911</w:t>
            </w:r>
          </w:p>
        </w:tc>
        <w:tc>
          <w:tcPr>
            <w:tcW w:w="132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139,085</w:t>
            </w:r>
          </w:p>
        </w:tc>
        <w:tc>
          <w:tcPr>
            <w:tcW w:w="1343"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1,836,727</w:t>
            </w:r>
          </w:p>
        </w:tc>
      </w:tr>
    </w:tbl>
    <w:p>
      <w:pPr>
        <w:spacing w:line="360" w:lineRule="auto"/>
        <w:rPr>
          <w:rFonts w:ascii="宋体" w:hAnsi="宋体"/>
          <w:b/>
          <w:szCs w:val="21"/>
        </w:rPr>
      </w:pPr>
    </w:p>
    <w:tbl>
      <w:tblPr>
        <w:tblStyle w:val="8"/>
        <w:tblW w:w="9266" w:type="dxa"/>
        <w:jc w:val="center"/>
        <w:tblLayout w:type="autofit"/>
        <w:tblCellMar>
          <w:top w:w="0" w:type="dxa"/>
          <w:left w:w="108" w:type="dxa"/>
          <w:bottom w:w="0" w:type="dxa"/>
          <w:right w:w="108" w:type="dxa"/>
        </w:tblCellMar>
      </w:tblPr>
      <w:tblGrid>
        <w:gridCol w:w="892"/>
        <w:gridCol w:w="1154"/>
        <w:gridCol w:w="1313"/>
        <w:gridCol w:w="1134"/>
        <w:gridCol w:w="1332"/>
        <w:gridCol w:w="1176"/>
        <w:gridCol w:w="1175"/>
        <w:gridCol w:w="1090"/>
      </w:tblGrid>
      <w:tr>
        <w:tblPrEx>
          <w:tblCellMar>
            <w:top w:w="0" w:type="dxa"/>
            <w:left w:w="108" w:type="dxa"/>
            <w:bottom w:w="0" w:type="dxa"/>
            <w:right w:w="108" w:type="dxa"/>
          </w:tblCellMar>
        </w:tblPrEx>
        <w:trPr>
          <w:trHeight w:val="525" w:hRule="atLeast"/>
          <w:jc w:val="center"/>
        </w:trPr>
        <w:tc>
          <w:tcPr>
            <w:tcW w:w="892"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115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无线上网</w:t>
            </w:r>
          </w:p>
        </w:tc>
        <w:tc>
          <w:tcPr>
            <w:tcW w:w="1313"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总流通人次</w:t>
            </w:r>
          </w:p>
        </w:tc>
        <w:tc>
          <w:tcPr>
            <w:tcW w:w="113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参考咨询</w:t>
            </w:r>
          </w:p>
        </w:tc>
        <w:tc>
          <w:tcPr>
            <w:tcW w:w="1332" w:type="dxa"/>
            <w:tcBorders>
              <w:top w:val="single" w:color="auto" w:sz="8" w:space="0"/>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176" w:type="dxa"/>
            <w:tcBorders>
              <w:top w:val="single" w:color="auto" w:sz="8" w:space="0"/>
              <w:left w:val="nil"/>
              <w:bottom w:val="single" w:color="auto" w:sz="4" w:space="0"/>
              <w:right w:val="single" w:color="auto" w:sz="4" w:space="0"/>
            </w:tcBorders>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微信端</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175"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检索量</w:t>
            </w:r>
          </w:p>
        </w:tc>
        <w:tc>
          <w:tcPr>
            <w:tcW w:w="1090" w:type="dxa"/>
            <w:tcBorders>
              <w:top w:val="single" w:color="auto" w:sz="8" w:space="0"/>
              <w:left w:val="nil"/>
              <w:bottom w:val="single" w:color="auto" w:sz="4" w:space="0"/>
              <w:right w:val="single" w:color="auto" w:sz="8" w:space="0"/>
            </w:tcBorders>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下载量</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24,883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108,839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295</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307,919</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39,402</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677,515</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54,043</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21,682</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87,417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281</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297,057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32,959</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679,799</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56,014</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29,436</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114,840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287</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324,677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47,127</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865,090</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57,179</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25,190</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91,188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285</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318,482</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50,622</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868,413</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57,945</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23,485</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101,221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280</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301,520</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55,212</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822,714</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55,872</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0</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114,035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281</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316,474</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51,519</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753,239</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56,223</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27,808</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145,504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318</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375,514</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38,789</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820,729</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67,886</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28,874</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145,918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305</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366,457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20,570</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935,202</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70,773</w:t>
            </w:r>
          </w:p>
        </w:tc>
      </w:tr>
      <w:tr>
        <w:tblPrEx>
          <w:tblCellMar>
            <w:top w:w="0" w:type="dxa"/>
            <w:left w:w="108" w:type="dxa"/>
            <w:bottom w:w="0" w:type="dxa"/>
            <w:right w:w="108" w:type="dxa"/>
          </w:tblCellMar>
        </w:tblPrEx>
        <w:trPr>
          <w:trHeight w:val="270" w:hRule="atLeast"/>
          <w:jc w:val="center"/>
        </w:trPr>
        <w:tc>
          <w:tcPr>
            <w:tcW w:w="89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15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25,151</w:t>
            </w:r>
          </w:p>
        </w:tc>
        <w:tc>
          <w:tcPr>
            <w:tcW w:w="1313"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95,743</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313</w:t>
            </w:r>
          </w:p>
        </w:tc>
        <w:tc>
          <w:tcPr>
            <w:tcW w:w="13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339,666</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12,986</w:t>
            </w:r>
          </w:p>
        </w:tc>
        <w:tc>
          <w:tcPr>
            <w:tcW w:w="1175" w:type="dxa"/>
            <w:tcBorders>
              <w:top w:val="single" w:color="auto" w:sz="4" w:space="0"/>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836,829</w:t>
            </w:r>
          </w:p>
        </w:tc>
        <w:tc>
          <w:tcPr>
            <w:tcW w:w="1090" w:type="dxa"/>
            <w:tcBorders>
              <w:top w:val="single" w:color="auto" w:sz="4" w:space="0"/>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59,572</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29,009</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108,725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290</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360,390</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14,906</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900,021</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65,876</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27,845</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88,974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294</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355,541</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13,891</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787,425</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67,420</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30,161</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91,742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304</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361,256</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12,251</w:t>
            </w:r>
          </w:p>
        </w:tc>
        <w:tc>
          <w:tcPr>
            <w:tcW w:w="1175"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754,306</w:t>
            </w:r>
          </w:p>
        </w:tc>
        <w:tc>
          <w:tcPr>
            <w:tcW w:w="1090"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65,659</w:t>
            </w:r>
          </w:p>
        </w:tc>
      </w:tr>
      <w:tr>
        <w:tblPrEx>
          <w:tblCellMar>
            <w:top w:w="0" w:type="dxa"/>
            <w:left w:w="108" w:type="dxa"/>
            <w:bottom w:w="0" w:type="dxa"/>
            <w:right w:w="108" w:type="dxa"/>
          </w:tblCellMar>
        </w:tblPrEx>
        <w:trPr>
          <w:trHeight w:val="285" w:hRule="atLeast"/>
          <w:jc w:val="center"/>
        </w:trPr>
        <w:tc>
          <w:tcPr>
            <w:tcW w:w="892"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154"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293,524</w:t>
            </w:r>
          </w:p>
        </w:tc>
        <w:tc>
          <w:tcPr>
            <w:tcW w:w="1313"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1,294,146</w:t>
            </w:r>
          </w:p>
        </w:tc>
        <w:tc>
          <w:tcPr>
            <w:tcW w:w="1134"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ascii="宋体" w:hAnsi="宋体" w:eastAsia="宋体" w:cs="宋体"/>
                <w:color w:val="000000"/>
              </w:rPr>
              <w:t>27,533</w:t>
            </w:r>
          </w:p>
        </w:tc>
        <w:tc>
          <w:tcPr>
            <w:tcW w:w="1332" w:type="dxa"/>
            <w:tcBorders>
              <w:top w:val="nil"/>
              <w:left w:val="nil"/>
              <w:bottom w:val="single" w:color="auto" w:sz="8"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4,024,953</w:t>
            </w:r>
          </w:p>
        </w:tc>
        <w:tc>
          <w:tcPr>
            <w:tcW w:w="1176" w:type="dxa"/>
            <w:tcBorders>
              <w:top w:val="single" w:color="auto" w:sz="4" w:space="0"/>
              <w:left w:val="nil"/>
              <w:bottom w:val="single" w:color="auto" w:sz="8"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390,234</w:t>
            </w:r>
          </w:p>
        </w:tc>
        <w:tc>
          <w:tcPr>
            <w:tcW w:w="1175" w:type="dxa"/>
            <w:tcBorders>
              <w:top w:val="nil"/>
              <w:left w:val="single" w:color="auto" w:sz="4" w:space="0"/>
              <w:bottom w:val="single" w:color="auto" w:sz="8"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9,701,282</w:t>
            </w:r>
          </w:p>
        </w:tc>
        <w:tc>
          <w:tcPr>
            <w:tcW w:w="1090" w:type="dxa"/>
            <w:tcBorders>
              <w:top w:val="nil"/>
              <w:left w:val="nil"/>
              <w:bottom w:val="single" w:color="auto" w:sz="8"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734,462</w:t>
            </w:r>
          </w:p>
        </w:tc>
      </w:tr>
    </w:tbl>
    <w:p>
      <w:pPr>
        <w:spacing w:line="360" w:lineRule="auto"/>
        <w:jc w:val="center"/>
        <w:rPr>
          <w:rFonts w:ascii="宋体" w:hAnsi="宋体"/>
          <w:b/>
          <w:szCs w:val="21"/>
        </w:rPr>
      </w:pPr>
    </w:p>
    <w:p>
      <w:pPr>
        <w:spacing w:line="360" w:lineRule="auto"/>
        <w:jc w:val="center"/>
        <w:rPr>
          <w:rFonts w:ascii="宋体" w:hAnsi="宋体"/>
          <w:b/>
          <w:szCs w:val="21"/>
        </w:rPr>
      </w:pPr>
      <w:r>
        <w:rPr>
          <w:rFonts w:hint="eastAsia" w:ascii="宋体" w:hAnsi="宋体"/>
          <w:b/>
          <w:szCs w:val="21"/>
        </w:rPr>
        <w:t>有效证件</w:t>
      </w:r>
    </w:p>
    <w:tbl>
      <w:tblPr>
        <w:tblStyle w:val="8"/>
        <w:tblW w:w="5635" w:type="dxa"/>
        <w:jc w:val="center"/>
        <w:tblLayout w:type="autofit"/>
        <w:tblCellMar>
          <w:top w:w="0" w:type="dxa"/>
          <w:left w:w="108" w:type="dxa"/>
          <w:bottom w:w="0" w:type="dxa"/>
          <w:right w:w="108" w:type="dxa"/>
        </w:tblCellMar>
      </w:tblPr>
      <w:tblGrid>
        <w:gridCol w:w="724"/>
        <w:gridCol w:w="1046"/>
        <w:gridCol w:w="970"/>
        <w:gridCol w:w="1445"/>
        <w:gridCol w:w="1450"/>
      </w:tblGrid>
      <w:tr>
        <w:tblPrEx>
          <w:tblCellMar>
            <w:top w:w="0" w:type="dxa"/>
            <w:left w:w="108" w:type="dxa"/>
            <w:bottom w:w="0" w:type="dxa"/>
            <w:right w:w="108" w:type="dxa"/>
          </w:tblCellMar>
        </w:tblPrEx>
        <w:trPr>
          <w:trHeight w:val="270" w:hRule="atLeast"/>
          <w:jc w:val="center"/>
        </w:trPr>
        <w:tc>
          <w:tcPr>
            <w:tcW w:w="724"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016"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新办证</w:t>
            </w:r>
          </w:p>
        </w:tc>
        <w:tc>
          <w:tcPr>
            <w:tcW w:w="2895"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有效证</w:t>
            </w:r>
          </w:p>
        </w:tc>
      </w:tr>
      <w:tr>
        <w:tblPrEx>
          <w:tblCellMar>
            <w:top w:w="0" w:type="dxa"/>
            <w:left w:w="108" w:type="dxa"/>
            <w:bottom w:w="0" w:type="dxa"/>
            <w:right w:w="108" w:type="dxa"/>
          </w:tblCellMar>
        </w:tblPrEx>
        <w:trPr>
          <w:trHeight w:val="270" w:hRule="atLeast"/>
          <w:jc w:val="center"/>
        </w:trPr>
        <w:tc>
          <w:tcPr>
            <w:tcW w:w="724"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闵图</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530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133</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131,643</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46,006</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483</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132,151</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46,232</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834</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190</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132,905</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46,673</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509</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137</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133,339</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47,001</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568</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146</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133,860</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47,315</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620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155</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134,488</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47,686</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808</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164</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135,483</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48,385</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641</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168</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136,044</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48,693</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627</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210</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136,554</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48,917</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640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179</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137,084</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49,129</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568</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175</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136,366</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48,111</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509</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161</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136,690</w:t>
            </w:r>
          </w:p>
        </w:tc>
        <w:tc>
          <w:tcPr>
            <w:tcW w:w="145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48,292</w:t>
            </w:r>
          </w:p>
        </w:tc>
      </w:tr>
      <w:tr>
        <w:tblPrEx>
          <w:tblCellMar>
            <w:top w:w="0" w:type="dxa"/>
            <w:left w:w="108" w:type="dxa"/>
            <w:bottom w:w="0" w:type="dxa"/>
            <w:right w:w="108" w:type="dxa"/>
          </w:tblCellMar>
        </w:tblPrEx>
        <w:trPr>
          <w:gridAfter w:val="2"/>
          <w:wAfter w:w="2895" w:type="dxa"/>
          <w:trHeight w:val="285"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04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7,337</w:t>
            </w:r>
          </w:p>
        </w:tc>
        <w:tc>
          <w:tcPr>
            <w:tcW w:w="970"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1,913</w:t>
            </w:r>
          </w:p>
        </w:tc>
      </w:tr>
    </w:tbl>
    <w:p>
      <w:pPr>
        <w:spacing w:line="360" w:lineRule="auto"/>
        <w:rPr>
          <w:rFonts w:ascii="宋体" w:hAnsi="宋体"/>
          <w:b/>
          <w:szCs w:val="21"/>
        </w:rPr>
      </w:pPr>
    </w:p>
    <w:p>
      <w:pPr>
        <w:spacing w:line="360" w:lineRule="auto"/>
        <w:jc w:val="center"/>
        <w:rPr>
          <w:rFonts w:ascii="宋体" w:hAnsi="宋体"/>
          <w:b/>
          <w:szCs w:val="21"/>
        </w:rPr>
      </w:pPr>
      <w:r>
        <w:rPr>
          <w:rFonts w:hint="eastAsia" w:ascii="宋体" w:hAnsi="宋体"/>
          <w:b/>
          <w:szCs w:val="21"/>
        </w:rPr>
        <w:t>网站访问量</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页  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官网网站访问量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29,961</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馆内官网访问量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651,073</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　</w:t>
            </w:r>
            <w:r>
              <w:rPr>
                <w:rFonts w:hint="eastAsia" w:ascii="宋体" w:hAnsi="宋体" w:eastAsia="宋体" w:cs="Tahoma"/>
                <w:szCs w:val="21"/>
              </w:rPr>
              <w:t>合计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681,034</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2. 特殊群体服务</w:t>
      </w:r>
    </w:p>
    <w:tbl>
      <w:tblPr>
        <w:tblStyle w:val="9"/>
        <w:tblW w:w="0" w:type="auto"/>
        <w:tblInd w:w="1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宋体" w:hAnsi="宋体"/>
                <w:b/>
                <w:szCs w:val="21"/>
              </w:rPr>
            </w:pPr>
            <w:r>
              <w:rPr>
                <w:rFonts w:hint="eastAsia" w:ascii="宋体" w:hAnsi="宋体"/>
                <w:b/>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无障碍设施齐全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设有视障阅览室，提供电脑与盲文图书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ascii="Times New Roman" w:hAnsi="Times New Roman" w:cs="Times New Roman"/>
                <w:color w:val="000000"/>
                <w:sz w:val="22"/>
              </w:rPr>
              <w:t>为老年读者配备老花镜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电话预约登记入馆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开展“数字素养”活动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开展盲人观影活动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开展少儿活动</w:t>
            </w:r>
          </w:p>
        </w:tc>
      </w:tr>
    </w:tbl>
    <w:p>
      <w:pPr>
        <w:spacing w:line="360" w:lineRule="auto"/>
        <w:rPr>
          <w:rFonts w:ascii="宋体" w:hAnsi="宋体"/>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3. 数据库建设统计</w:t>
      </w:r>
    </w:p>
    <w:p>
      <w:pPr>
        <w:spacing w:line="360" w:lineRule="auto"/>
        <w:ind w:firstLine="309" w:firstLineChars="147"/>
        <w:jc w:val="center"/>
        <w:rPr>
          <w:rFonts w:ascii="宋体" w:hAnsi="宋体"/>
          <w:b/>
          <w:szCs w:val="21"/>
        </w:rPr>
      </w:pPr>
      <w:r>
        <w:rPr>
          <w:rFonts w:hint="eastAsia" w:ascii="微软雅黑" w:hAnsi="微软雅黑" w:eastAsia="微软雅黑"/>
          <w:b/>
          <w:szCs w:val="21"/>
        </w:rPr>
        <w:t>本馆自建数据库</w:t>
      </w:r>
    </w:p>
    <w:tbl>
      <w:tblPr>
        <w:tblStyle w:val="8"/>
        <w:tblW w:w="4522" w:type="dxa"/>
        <w:jc w:val="center"/>
        <w:tblLayout w:type="autofit"/>
        <w:tblCellMar>
          <w:top w:w="0" w:type="dxa"/>
          <w:left w:w="108" w:type="dxa"/>
          <w:bottom w:w="0" w:type="dxa"/>
          <w:right w:w="108" w:type="dxa"/>
        </w:tblCellMar>
      </w:tblPr>
      <w:tblGrid>
        <w:gridCol w:w="4522"/>
      </w:tblGrid>
      <w:tr>
        <w:tblPrEx>
          <w:tblCellMar>
            <w:top w:w="0" w:type="dxa"/>
            <w:left w:w="108" w:type="dxa"/>
            <w:bottom w:w="0" w:type="dxa"/>
            <w:right w:w="108" w:type="dxa"/>
          </w:tblCellMar>
        </w:tblPrEx>
        <w:trPr>
          <w:trHeight w:val="285" w:hRule="atLeast"/>
          <w:jc w:val="center"/>
        </w:trPr>
        <w:tc>
          <w:tcPr>
            <w:tcW w:w="4522"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图片电子档案</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闵图流媒体视频共享平台</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闵行记忆</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文化共享工程网站</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地方文献特色库</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闵行历史文化地图</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上海市闵行区政府公开信息查询平台</w:t>
            </w:r>
          </w:p>
        </w:tc>
      </w:tr>
    </w:tbl>
    <w:p>
      <w:pPr>
        <w:spacing w:line="360" w:lineRule="auto"/>
        <w:rPr>
          <w:rFonts w:ascii="宋体" w:hAnsi="宋体"/>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本馆购买数据库</w:t>
      </w:r>
    </w:p>
    <w:tbl>
      <w:tblPr>
        <w:tblStyle w:val="8"/>
        <w:tblW w:w="4291" w:type="dxa"/>
        <w:jc w:val="center"/>
        <w:tblLayout w:type="autofit"/>
        <w:tblCellMar>
          <w:top w:w="0" w:type="dxa"/>
          <w:left w:w="108" w:type="dxa"/>
          <w:bottom w:w="0" w:type="dxa"/>
          <w:right w:w="108" w:type="dxa"/>
        </w:tblCellMar>
      </w:tblPr>
      <w:tblGrid>
        <w:gridCol w:w="4291"/>
      </w:tblGrid>
      <w:tr>
        <w:tblPrEx>
          <w:tblCellMar>
            <w:top w:w="0" w:type="dxa"/>
            <w:left w:w="108" w:type="dxa"/>
            <w:bottom w:w="0" w:type="dxa"/>
            <w:right w:w="108" w:type="dxa"/>
          </w:tblCellMar>
        </w:tblPrEx>
        <w:trPr>
          <w:trHeight w:val="499" w:hRule="atLeast"/>
          <w:jc w:val="center"/>
        </w:trPr>
        <w:tc>
          <w:tcPr>
            <w:tcW w:w="4291"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智读天下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EBM外文电子书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随书光盘数字资源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超星数字图书</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计算机软件通</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广益多媒体外语学习平台</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知识视界  微信</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超星微信在线资源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龙源数字期刊微信版</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万方数据知识服务平台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读秀知识库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百链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中国知网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墨香报纸</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维普期刊及考试服务平台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爱不释书少儿漫画</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易趣数字动画视频库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贝贝国学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泛在微课堂微信版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居家生活馆微信版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云图有声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书舟经典艺术博览库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银符职业技能实训系统</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闵之图历史文化地图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书香诗词</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笔杆网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中国近代影像资料库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佰腾专利数据库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律商网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中国历史文献库（睿则恩）</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sz w:val="22"/>
              </w:rPr>
            </w:pPr>
            <w:r>
              <w:rPr>
                <w:rFonts w:hint="eastAsia"/>
                <w:sz w:val="22"/>
              </w:rPr>
              <w:t>《民国时期期刊全文数据库》第12辑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《近代文献图库》第2，3辑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《红色故事绘》连环画数据库</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4. 数字信息发布平台</w:t>
      </w:r>
    </w:p>
    <w:tbl>
      <w:tblPr>
        <w:tblStyle w:val="8"/>
        <w:tblW w:w="2850" w:type="dxa"/>
        <w:jc w:val="center"/>
        <w:tblLayout w:type="autofit"/>
        <w:tblCellMar>
          <w:top w:w="0" w:type="dxa"/>
          <w:left w:w="108" w:type="dxa"/>
          <w:bottom w:w="0" w:type="dxa"/>
          <w:right w:w="108" w:type="dxa"/>
        </w:tblCellMar>
      </w:tblPr>
      <w:tblGrid>
        <w:gridCol w:w="2850"/>
      </w:tblGrid>
      <w:tr>
        <w:tblPrEx>
          <w:tblCellMar>
            <w:top w:w="0" w:type="dxa"/>
            <w:left w:w="108" w:type="dxa"/>
            <w:bottom w:w="0" w:type="dxa"/>
            <w:right w:w="108" w:type="dxa"/>
          </w:tblCellMar>
        </w:tblPrEx>
        <w:trPr>
          <w:trHeight w:val="285" w:hRule="atLeast"/>
          <w:jc w:val="center"/>
        </w:trPr>
        <w:tc>
          <w:tcPr>
            <w:tcW w:w="285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网站平台名称</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上海市闵行区图书馆网站</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闵图微信公众号</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新浪微博</w:t>
            </w:r>
          </w:p>
        </w:tc>
      </w:tr>
    </w:tbl>
    <w:p>
      <w:pPr>
        <w:spacing w:line="360" w:lineRule="auto"/>
        <w:rPr>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5. 咨询服务</w:t>
      </w: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参考咨询</w:t>
      </w:r>
    </w:p>
    <w:tbl>
      <w:tblPr>
        <w:tblStyle w:val="8"/>
        <w:tblW w:w="2620" w:type="dxa"/>
        <w:jc w:val="center"/>
        <w:tblLayout w:type="autofit"/>
        <w:tblCellMar>
          <w:top w:w="0" w:type="dxa"/>
          <w:left w:w="108" w:type="dxa"/>
          <w:bottom w:w="0" w:type="dxa"/>
          <w:right w:w="108" w:type="dxa"/>
        </w:tblCellMar>
      </w:tblPr>
      <w:tblGrid>
        <w:gridCol w:w="2620"/>
      </w:tblGrid>
      <w:tr>
        <w:tblPrEx>
          <w:tblCellMar>
            <w:top w:w="0" w:type="dxa"/>
            <w:left w:w="108" w:type="dxa"/>
            <w:bottom w:w="0" w:type="dxa"/>
            <w:right w:w="108" w:type="dxa"/>
          </w:tblCellMar>
        </w:tblPrEx>
        <w:trPr>
          <w:trHeight w:val="285" w:hRule="atLeast"/>
          <w:jc w:val="center"/>
        </w:trPr>
        <w:tc>
          <w:tcPr>
            <w:tcW w:w="262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宋体"/>
                <w:b/>
                <w:bCs/>
                <w:color w:val="000000"/>
                <w:szCs w:val="21"/>
              </w:rPr>
              <w:t>参考咨询项目</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咨询台人工服务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专题阅览室人工服务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E-mail邮件咨询</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网上咨询台</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馆长信箱</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微博咨询</w:t>
            </w:r>
          </w:p>
        </w:tc>
      </w:tr>
      <w:tr>
        <w:tblPrEx>
          <w:tblCellMar>
            <w:top w:w="0" w:type="dxa"/>
            <w:left w:w="108" w:type="dxa"/>
            <w:bottom w:w="0" w:type="dxa"/>
            <w:right w:w="108" w:type="dxa"/>
          </w:tblCellMar>
        </w:tblPrEx>
        <w:trPr>
          <w:trHeight w:val="300" w:hRule="atLeast"/>
          <w:jc w:val="center"/>
        </w:trPr>
        <w:tc>
          <w:tcPr>
            <w:tcW w:w="2620" w:type="dxa"/>
            <w:tcBorders>
              <w:top w:val="nil"/>
              <w:left w:val="single" w:color="auto" w:sz="8" w:space="0"/>
              <w:bottom w:val="single" w:color="auto" w:sz="8"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微信咨询</w:t>
            </w:r>
          </w:p>
        </w:tc>
      </w:tr>
    </w:tbl>
    <w:p>
      <w:pPr>
        <w:spacing w:line="360" w:lineRule="auto"/>
        <w:rPr>
          <w:b/>
          <w:szCs w:val="21"/>
        </w:rPr>
      </w:pPr>
    </w:p>
    <w:p>
      <w:pPr>
        <w:widowControl/>
        <w:adjustRightInd w:val="0"/>
        <w:snapToGrid w:val="0"/>
        <w:spacing w:after="200" w:line="360" w:lineRule="auto"/>
        <w:jc w:val="center"/>
        <w:rPr>
          <w:rFonts w:ascii="微软雅黑" w:hAnsi="微软雅黑" w:eastAsia="微软雅黑"/>
          <w:b/>
          <w:szCs w:val="21"/>
        </w:rPr>
      </w:pPr>
    </w:p>
    <w:p>
      <w:pPr>
        <w:widowControl/>
        <w:adjustRightInd w:val="0"/>
        <w:snapToGrid w:val="0"/>
        <w:spacing w:after="200" w:line="360" w:lineRule="auto"/>
        <w:jc w:val="center"/>
        <w:rPr>
          <w:rFonts w:ascii="微软雅黑" w:hAnsi="微软雅黑" w:eastAsia="微软雅黑"/>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信息服务</w:t>
      </w:r>
    </w:p>
    <w:tbl>
      <w:tblPr>
        <w:tblStyle w:val="8"/>
        <w:tblW w:w="4421" w:type="dxa"/>
        <w:jc w:val="center"/>
        <w:tblLayout w:type="autofit"/>
        <w:tblCellMar>
          <w:top w:w="0" w:type="dxa"/>
          <w:left w:w="108" w:type="dxa"/>
          <w:bottom w:w="0" w:type="dxa"/>
          <w:right w:w="108" w:type="dxa"/>
        </w:tblCellMar>
      </w:tblPr>
      <w:tblGrid>
        <w:gridCol w:w="724"/>
        <w:gridCol w:w="2476"/>
        <w:gridCol w:w="1221"/>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品  名</w:t>
            </w:r>
          </w:p>
        </w:tc>
        <w:tc>
          <w:tcPr>
            <w:tcW w:w="1221"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解答咨询</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525条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代检索课题</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 xml:space="preserve"> 146项</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编制二、三次文献</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2种</w:t>
            </w:r>
          </w:p>
        </w:tc>
      </w:tr>
    </w:tbl>
    <w:p>
      <w:pPr>
        <w:spacing w:line="360" w:lineRule="auto"/>
        <w:rPr>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专题咨询</w:t>
      </w:r>
    </w:p>
    <w:tbl>
      <w:tblPr>
        <w:tblStyle w:val="8"/>
        <w:tblW w:w="5238" w:type="dxa"/>
        <w:jc w:val="center"/>
        <w:tblLayout w:type="autofit"/>
        <w:tblCellMar>
          <w:top w:w="0" w:type="dxa"/>
          <w:left w:w="108" w:type="dxa"/>
          <w:bottom w:w="0" w:type="dxa"/>
          <w:right w:w="108" w:type="dxa"/>
        </w:tblCellMar>
      </w:tblPr>
      <w:tblGrid>
        <w:gridCol w:w="1553"/>
        <w:gridCol w:w="2126"/>
        <w:gridCol w:w="1559"/>
      </w:tblGrid>
      <w:tr>
        <w:trPr>
          <w:trHeight w:val="285" w:hRule="atLeast"/>
          <w:jc w:val="center"/>
        </w:trPr>
        <w:tc>
          <w:tcPr>
            <w:tcW w:w="1553"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2126"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时 间</w:t>
            </w:r>
          </w:p>
        </w:tc>
        <w:tc>
          <w:tcPr>
            <w:tcW w:w="1559" w:type="dxa"/>
            <w:tcBorders>
              <w:top w:val="single" w:color="auto" w:sz="8" w:space="0"/>
              <w:left w:val="nil"/>
              <w:bottom w:val="single" w:color="auto" w:sz="4" w:space="0"/>
              <w:right w:val="single" w:color="auto" w:sz="8"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地 点</w:t>
            </w:r>
          </w:p>
        </w:tc>
      </w:tr>
      <w:tr>
        <w:tblPrEx>
          <w:tblCellMar>
            <w:top w:w="0" w:type="dxa"/>
            <w:left w:w="108" w:type="dxa"/>
            <w:bottom w:w="0" w:type="dxa"/>
            <w:right w:w="108" w:type="dxa"/>
          </w:tblCellMar>
        </w:tblPrEx>
        <w:trPr>
          <w:trHeight w:val="585" w:hRule="atLeast"/>
          <w:jc w:val="center"/>
        </w:trPr>
        <w:tc>
          <w:tcPr>
            <w:tcW w:w="1553"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法律咨询</w:t>
            </w:r>
          </w:p>
        </w:tc>
        <w:tc>
          <w:tcPr>
            <w:tcW w:w="2126" w:type="dxa"/>
            <w:tcBorders>
              <w:top w:val="nil"/>
              <w:left w:val="nil"/>
              <w:bottom w:val="single" w:color="auto" w:sz="8"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每周六下午    </w:t>
            </w:r>
          </w:p>
          <w:p>
            <w:pPr>
              <w:spacing w:line="360" w:lineRule="auto"/>
              <w:jc w:val="center"/>
              <w:rPr>
                <w:rFonts w:eastAsia="宋体" w:cs="Tahoma"/>
                <w:color w:val="000000"/>
              </w:rPr>
            </w:pPr>
            <w:r>
              <w:rPr>
                <w:rFonts w:ascii="宋体" w:hAnsi="宋体" w:eastAsia="宋体" w:cs="宋体"/>
                <w:color w:val="000000"/>
                <w:sz w:val="20"/>
                <w:szCs w:val="20"/>
              </w:rPr>
              <w:t>13</w:t>
            </w:r>
            <w:r>
              <w:rPr>
                <w:rFonts w:hint="eastAsia" w:ascii="宋体" w:hAnsi="宋体" w:eastAsia="宋体" w:cs="宋体"/>
                <w:color w:val="000000"/>
                <w:sz w:val="20"/>
                <w:szCs w:val="20"/>
              </w:rPr>
              <w:t>：</w:t>
            </w:r>
            <w:r>
              <w:rPr>
                <w:rFonts w:ascii="宋体" w:hAnsi="宋体" w:eastAsia="宋体" w:cs="宋体"/>
                <w:color w:val="000000"/>
                <w:sz w:val="20"/>
                <w:szCs w:val="20"/>
              </w:rPr>
              <w:t>00-15</w:t>
            </w:r>
            <w:r>
              <w:rPr>
                <w:rFonts w:hint="eastAsia" w:ascii="宋体" w:hAnsi="宋体" w:eastAsia="宋体" w:cs="宋体"/>
                <w:color w:val="000000"/>
                <w:sz w:val="20"/>
                <w:szCs w:val="20"/>
              </w:rPr>
              <w:t>：</w:t>
            </w:r>
            <w:r>
              <w:rPr>
                <w:rFonts w:ascii="宋体" w:hAnsi="宋体" w:eastAsia="宋体" w:cs="宋体"/>
                <w:color w:val="000000"/>
                <w:sz w:val="20"/>
                <w:szCs w:val="20"/>
              </w:rPr>
              <w:t>00</w:t>
            </w:r>
          </w:p>
        </w:tc>
        <w:tc>
          <w:tcPr>
            <w:tcW w:w="1559"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本馆一楼</w:t>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6</w:t>
      </w:r>
      <w:r>
        <w:rPr>
          <w:rFonts w:hint="eastAsia" w:ascii="微软雅黑" w:hAnsi="微软雅黑" w:eastAsia="微软雅黑"/>
          <w:b/>
          <w:szCs w:val="21"/>
        </w:rPr>
        <w:t>. 读者活动</w:t>
      </w:r>
    </w:p>
    <w:tbl>
      <w:tblPr>
        <w:tblStyle w:val="8"/>
        <w:tblW w:w="5000" w:type="pct"/>
        <w:tblInd w:w="0" w:type="dxa"/>
        <w:tblLayout w:type="fixed"/>
        <w:tblCellMar>
          <w:top w:w="0" w:type="dxa"/>
          <w:left w:w="108" w:type="dxa"/>
          <w:bottom w:w="0" w:type="dxa"/>
          <w:right w:w="108" w:type="dxa"/>
        </w:tblCellMar>
      </w:tblPr>
      <w:tblGrid>
        <w:gridCol w:w="1525"/>
        <w:gridCol w:w="4820"/>
        <w:gridCol w:w="1224"/>
        <w:gridCol w:w="953"/>
      </w:tblGrid>
      <w:tr>
        <w:tblPrEx>
          <w:tblCellMar>
            <w:top w:w="0" w:type="dxa"/>
            <w:left w:w="108" w:type="dxa"/>
            <w:bottom w:w="0" w:type="dxa"/>
            <w:right w:w="108" w:type="dxa"/>
          </w:tblCellMar>
        </w:tblPrEx>
        <w:trPr>
          <w:trHeight w:val="499" w:hRule="atLeast"/>
        </w:trPr>
        <w:tc>
          <w:tcPr>
            <w:tcW w:w="372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读者活动</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场次</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人次</w:t>
            </w:r>
          </w:p>
        </w:tc>
      </w:tr>
      <w:tr>
        <w:tblPrEx>
          <w:tblCellMar>
            <w:top w:w="0" w:type="dxa"/>
            <w:left w:w="108" w:type="dxa"/>
            <w:bottom w:w="0" w:type="dxa"/>
            <w:right w:w="108" w:type="dxa"/>
          </w:tblCellMar>
        </w:tblPrEx>
        <w:trPr>
          <w:trHeight w:val="499" w:hRule="atLeast"/>
        </w:trPr>
        <w:tc>
          <w:tcPr>
            <w:tcW w:w="372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公益文化讲座</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22</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2,238</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闵图妈妈小屋</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37</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1,605</w:t>
            </w:r>
          </w:p>
        </w:tc>
      </w:tr>
      <w:tr>
        <w:tblPrEx>
          <w:tblCellMar>
            <w:top w:w="0" w:type="dxa"/>
            <w:left w:w="108" w:type="dxa"/>
            <w:bottom w:w="0" w:type="dxa"/>
            <w:right w:w="108" w:type="dxa"/>
          </w:tblCellMar>
        </w:tblPrEx>
        <w:trPr>
          <w:trHeight w:val="499" w:hRule="atLeast"/>
        </w:trPr>
        <w:tc>
          <w:tcPr>
            <w:tcW w:w="372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敏读会</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30</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1,886</w:t>
            </w:r>
          </w:p>
        </w:tc>
      </w:tr>
      <w:tr>
        <w:tblPrEx>
          <w:tblCellMar>
            <w:top w:w="0" w:type="dxa"/>
            <w:left w:w="108" w:type="dxa"/>
            <w:bottom w:w="0" w:type="dxa"/>
            <w:right w:w="108" w:type="dxa"/>
          </w:tblCellMar>
        </w:tblPrEx>
        <w:trPr>
          <w:trHeight w:val="499" w:hRule="atLeast"/>
        </w:trPr>
        <w:tc>
          <w:tcPr>
            <w:tcW w:w="372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“和颂70——阅读在闵行”全民阅读主题活动</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10</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1,122</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阅读马拉松</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95</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英语角</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43</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566</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摄影技艺交流</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1班次（16场次）</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319</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数码图片处理沙龙</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1班次（27场次）</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731</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数字素养</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6</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54</w:t>
            </w:r>
          </w:p>
        </w:tc>
      </w:tr>
      <w:tr>
        <w:tblPrEx>
          <w:tblCellMar>
            <w:top w:w="0" w:type="dxa"/>
            <w:left w:w="108" w:type="dxa"/>
            <w:bottom w:w="0" w:type="dxa"/>
            <w:right w:w="108" w:type="dxa"/>
          </w:tblCellMar>
        </w:tblPrEx>
        <w:trPr>
          <w:trHeight w:val="499" w:hRule="atLeast"/>
        </w:trPr>
        <w:tc>
          <w:tcPr>
            <w:tcW w:w="89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童话节</w:t>
            </w: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亲子朗读声音档案大征集</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276</w:t>
            </w:r>
          </w:p>
        </w:tc>
      </w:tr>
      <w:tr>
        <w:tblPrEx>
          <w:tblCellMar>
            <w:top w:w="0" w:type="dxa"/>
            <w:left w:w="108" w:type="dxa"/>
            <w:bottom w:w="0" w:type="dxa"/>
            <w:right w:w="108" w:type="dxa"/>
          </w:tblCellMar>
        </w:tblPrEx>
        <w:trPr>
          <w:trHeight w:val="499" w:hRule="atLeast"/>
        </w:trPr>
        <w:tc>
          <w:tcPr>
            <w:tcW w:w="89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全国少年儿童阅读年少年儿童书法作品大赛</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50</w:t>
            </w:r>
          </w:p>
        </w:tc>
      </w:tr>
      <w:tr>
        <w:tblPrEx>
          <w:tblCellMar>
            <w:top w:w="0" w:type="dxa"/>
            <w:left w:w="108" w:type="dxa"/>
            <w:bottom w:w="0" w:type="dxa"/>
            <w:right w:w="108" w:type="dxa"/>
          </w:tblCellMar>
        </w:tblPrEx>
        <w:trPr>
          <w:trHeight w:val="499" w:hRule="atLeast"/>
        </w:trPr>
        <w:tc>
          <w:tcPr>
            <w:tcW w:w="89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市民文化节</w:t>
            </w: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青少年传统文化知识大赛</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180</w:t>
            </w:r>
          </w:p>
        </w:tc>
      </w:tr>
      <w:tr>
        <w:tblPrEx>
          <w:tblCellMar>
            <w:top w:w="0" w:type="dxa"/>
            <w:left w:w="108" w:type="dxa"/>
            <w:bottom w:w="0" w:type="dxa"/>
            <w:right w:w="108" w:type="dxa"/>
          </w:tblCellMar>
        </w:tblPrEx>
        <w:trPr>
          <w:trHeight w:val="499" w:hRule="atLeast"/>
        </w:trPr>
        <w:tc>
          <w:tcPr>
            <w:tcW w:w="89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“生活美 时代红”故事大赛</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18</w:t>
            </w:r>
          </w:p>
        </w:tc>
      </w:tr>
      <w:tr>
        <w:tblPrEx>
          <w:tblCellMar>
            <w:top w:w="0" w:type="dxa"/>
            <w:left w:w="108" w:type="dxa"/>
            <w:bottom w:w="0" w:type="dxa"/>
            <w:right w:w="108" w:type="dxa"/>
          </w:tblCellMar>
        </w:tblPrEx>
        <w:trPr>
          <w:trHeight w:val="499" w:hRule="atLeast"/>
        </w:trPr>
        <w:tc>
          <w:tcPr>
            <w:tcW w:w="89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“礼赞新中国，讴歌新时代”</w:t>
            </w:r>
            <w:r>
              <w:rPr>
                <w:rFonts w:ascii="宋体" w:hAnsi="宋体" w:cs="宋体"/>
                <w:szCs w:val="21"/>
              </w:rPr>
              <w:t>市民原创诗歌大赛</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45</w:t>
            </w:r>
          </w:p>
        </w:tc>
      </w:tr>
      <w:tr>
        <w:tblPrEx>
          <w:tblCellMar>
            <w:top w:w="0" w:type="dxa"/>
            <w:left w:w="108" w:type="dxa"/>
            <w:bottom w:w="0" w:type="dxa"/>
            <w:right w:w="108" w:type="dxa"/>
          </w:tblCellMar>
        </w:tblPrEx>
        <w:trPr>
          <w:trHeight w:val="499" w:hRule="atLeast"/>
        </w:trPr>
        <w:tc>
          <w:tcPr>
            <w:tcW w:w="89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828"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“老建筑的故事”市民创意创作大赛</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30</w:t>
            </w:r>
          </w:p>
        </w:tc>
      </w:tr>
      <w:tr>
        <w:tblPrEx>
          <w:tblCellMar>
            <w:top w:w="0" w:type="dxa"/>
            <w:left w:w="108" w:type="dxa"/>
            <w:bottom w:w="0" w:type="dxa"/>
            <w:right w:w="108" w:type="dxa"/>
          </w:tblCellMar>
        </w:tblPrEx>
        <w:trPr>
          <w:trHeight w:val="499" w:hRule="atLeast"/>
        </w:trPr>
        <w:tc>
          <w:tcPr>
            <w:tcW w:w="3723"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总计</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158</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9,215</w:t>
            </w:r>
          </w:p>
        </w:tc>
      </w:tr>
    </w:tbl>
    <w:p>
      <w:pPr>
        <w:spacing w:line="360" w:lineRule="auto"/>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ascii="微软雅黑" w:hAnsi="微软雅黑" w:eastAsia="微软雅黑"/>
          <w:b/>
          <w:szCs w:val="21"/>
        </w:rPr>
        <w:t>7</w:t>
      </w:r>
      <w:r>
        <w:rPr>
          <w:rFonts w:hint="eastAsia" w:ascii="微软雅黑" w:hAnsi="微软雅黑" w:eastAsia="微软雅黑"/>
          <w:b/>
          <w:szCs w:val="21"/>
        </w:rPr>
        <w:t>. 志愿者活动</w:t>
      </w:r>
    </w:p>
    <w:tbl>
      <w:tblPr>
        <w:tblStyle w:val="8"/>
        <w:tblW w:w="7694" w:type="dxa"/>
        <w:jc w:val="center"/>
        <w:tblLayout w:type="autofit"/>
        <w:tblCellMar>
          <w:top w:w="0" w:type="dxa"/>
          <w:left w:w="108" w:type="dxa"/>
          <w:bottom w:w="0" w:type="dxa"/>
          <w:right w:w="108" w:type="dxa"/>
        </w:tblCellMar>
      </w:tblPr>
      <w:tblGrid>
        <w:gridCol w:w="3162"/>
        <w:gridCol w:w="1437"/>
        <w:gridCol w:w="1080"/>
        <w:gridCol w:w="2015"/>
      </w:tblGrid>
      <w:tr>
        <w:tblPrEx>
          <w:tblCellMar>
            <w:top w:w="0" w:type="dxa"/>
            <w:left w:w="108" w:type="dxa"/>
            <w:bottom w:w="0" w:type="dxa"/>
            <w:right w:w="108" w:type="dxa"/>
          </w:tblCellMar>
        </w:tblPrEx>
        <w:trPr>
          <w:trHeight w:val="285"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活动名称</w:t>
            </w:r>
          </w:p>
        </w:tc>
        <w:tc>
          <w:tcPr>
            <w:tcW w:w="1437"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参与人数</w:t>
            </w:r>
          </w:p>
        </w:tc>
        <w:tc>
          <w:tcPr>
            <w:tcW w:w="1080"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人次</w:t>
            </w:r>
          </w:p>
        </w:tc>
        <w:tc>
          <w:tcPr>
            <w:tcW w:w="2015"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服务时长（小时）</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活动助理（公益讲座）</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13</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13</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84</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活动助理（敏读会）</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18</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32</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192</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活动助理（英语角）</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10</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11</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33</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bottom"/>
          </w:tcPr>
          <w:p>
            <w:pPr>
              <w:jc w:val="center"/>
              <w:rPr>
                <w:rFonts w:ascii="宋体" w:hAnsi="宋体" w:cs="宋体"/>
                <w:szCs w:val="21"/>
              </w:rPr>
            </w:pPr>
            <w:r>
              <w:rPr>
                <w:rFonts w:hint="eastAsia" w:ascii="宋体" w:hAnsi="宋体" w:cs="宋体"/>
                <w:szCs w:val="21"/>
              </w:rPr>
              <w:t>活动助理（阅读马拉松）</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w:t>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16</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阵地服务</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123</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766</w:t>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6065</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合计</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166</w:t>
            </w:r>
            <w:r>
              <w:rPr>
                <w:rFonts w:ascii="宋体" w:hAnsi="宋体" w:cs="宋体"/>
                <w:szCs w:val="21"/>
              </w:rPr>
              <w:fldChar w:fldCharType="end"/>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824</w:t>
            </w:r>
            <w:r>
              <w:rPr>
                <w:rFonts w:ascii="宋体" w:hAnsi="宋体" w:cs="宋体"/>
                <w:szCs w:val="21"/>
              </w:rPr>
              <w:fldChar w:fldCharType="end"/>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6390</w:t>
            </w:r>
            <w:r>
              <w:rPr>
                <w:rFonts w:ascii="宋体" w:hAnsi="宋体" w:cs="宋体"/>
                <w:szCs w:val="21"/>
              </w:rPr>
              <w:fldChar w:fldCharType="end"/>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8</w:t>
      </w:r>
      <w:r>
        <w:rPr>
          <w:rFonts w:hint="eastAsia" w:ascii="微软雅黑" w:hAnsi="微软雅黑" w:eastAsia="微软雅黑"/>
          <w:b/>
          <w:szCs w:val="21"/>
        </w:rPr>
        <w:t>. 媒体报道</w:t>
      </w:r>
    </w:p>
    <w:tbl>
      <w:tblPr>
        <w:tblStyle w:val="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3510"/>
        <w:gridCol w:w="1701"/>
        <w:gridCol w:w="141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日期</w:t>
            </w:r>
          </w:p>
        </w:tc>
        <w:tc>
          <w:tcPr>
            <w:tcW w:w="3510"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主题（名称）</w:t>
            </w:r>
          </w:p>
        </w:tc>
        <w:tc>
          <w:tcPr>
            <w:tcW w:w="1701"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宣传内容</w:t>
            </w:r>
          </w:p>
        </w:tc>
        <w:tc>
          <w:tcPr>
            <w:tcW w:w="1418"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媒体名称</w:t>
            </w:r>
          </w:p>
        </w:tc>
        <w:tc>
          <w:tcPr>
            <w:tcW w:w="992"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4月23日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书香浓郁 闵行区图书馆举行全民阅读主题活动</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4·23全民阅读主题活动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东方网</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4月23日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第24个世界读书日 闵行区图书馆举办全民阅读主题活动</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4·23全民阅读主题活动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人民网</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4月24日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视频：闵行区2019全民阅读主题活动启动</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4·23全民阅读主题活动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看看新闻</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8月14日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如何让孩子在快乐中学习？闵行分会场的这些活动为宝贝们种下爱阅读的种子</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2019上海书展闵行分会场活动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文汇报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8月15日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在上海书展悦读童年，闵行分会场童趣满满</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2019上海书展闵行分会场活动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8月16日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如何唤醒少年儿童的阅读意识？作家们选择这样行动</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2019上海书展闵行分会场活动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上观新闻</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8月27日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“亲子朗读”流淌原创文化韵味</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2019上海书展闵行分会场活动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10月20日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读书的城市</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2019上海书展闵行分会场活动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11月1日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他发现老街里一爿布店……“行走老建筑”让阅读不再局限书中</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“和颂70——阅读在闵行”全民阅读主题展示活动</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上观新闻</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12月21日</w:t>
            </w:r>
          </w:p>
        </w:tc>
        <w:tc>
          <w:tcPr>
            <w:tcW w:w="3510" w:type="dxa"/>
            <w:vAlign w:val="center"/>
          </w:tcPr>
          <w:p>
            <w:pPr>
              <w:rPr>
                <w:rFonts w:ascii="宋体" w:hAnsi="宋体" w:eastAsia="宋体" w:cs="Tahoma"/>
                <w:color w:val="000000"/>
              </w:rPr>
            </w:pPr>
            <w:r>
              <w:rPr>
                <w:rFonts w:hint="eastAsia" w:ascii="宋体" w:hAnsi="宋体" w:eastAsia="宋体" w:cs="Tahoma"/>
                <w:color w:val="000000"/>
              </w:rPr>
              <w:t>“闵图妈妈小屋”火爆的背后</w:t>
            </w:r>
          </w:p>
        </w:tc>
        <w:tc>
          <w:tcPr>
            <w:tcW w:w="1701" w:type="dxa"/>
            <w:vAlign w:val="center"/>
          </w:tcPr>
          <w:p>
            <w:pPr>
              <w:jc w:val="center"/>
              <w:rPr>
                <w:rFonts w:ascii="宋体" w:hAnsi="宋体" w:eastAsia="宋体" w:cs="Tahoma"/>
                <w:color w:val="000000"/>
              </w:rPr>
            </w:pPr>
            <w:r>
              <w:rPr>
                <w:rFonts w:hint="eastAsia" w:ascii="宋体" w:hAnsi="宋体" w:eastAsia="宋体" w:cs="Tahoma"/>
                <w:color w:val="000000"/>
              </w:rPr>
              <w:t>闵图妈妈小屋</w:t>
            </w:r>
          </w:p>
        </w:tc>
        <w:tc>
          <w:tcPr>
            <w:tcW w:w="1418" w:type="dxa"/>
            <w:vAlign w:val="center"/>
          </w:tcPr>
          <w:p>
            <w:pPr>
              <w:jc w:val="center"/>
              <w:rPr>
                <w:rFonts w:ascii="宋体" w:hAnsi="宋体" w:eastAsia="宋体" w:cs="Tahoma"/>
                <w:color w:val="000000"/>
              </w:rPr>
            </w:pPr>
            <w:r>
              <w:rPr>
                <w:rFonts w:hint="eastAsia" w:ascii="宋体" w:hAnsi="宋体" w:eastAsia="宋体" w:cs="Tahoma"/>
                <w:color w:val="000000"/>
              </w:rPr>
              <w:t>闵行报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bl>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pStyle w:val="14"/>
        <w:numPr>
          <w:ilvl w:val="0"/>
          <w:numId w:val="3"/>
        </w:numPr>
        <w:spacing w:line="360" w:lineRule="auto"/>
        <w:ind w:firstLineChars="0"/>
        <w:jc w:val="center"/>
        <w:rPr>
          <w:rFonts w:ascii="微软雅黑" w:hAnsi="微软雅黑" w:eastAsia="微软雅黑"/>
          <w:b/>
          <w:sz w:val="24"/>
          <w:szCs w:val="24"/>
        </w:rPr>
      </w:pPr>
      <w:r>
        <w:rPr>
          <w:rFonts w:hint="eastAsia" w:ascii="微软雅黑" w:hAnsi="微软雅黑" w:eastAsia="微软雅黑"/>
          <w:b/>
          <w:sz w:val="24"/>
          <w:szCs w:val="24"/>
        </w:rPr>
        <w:t>获得表彰</w:t>
      </w:r>
    </w:p>
    <w:p>
      <w:pPr>
        <w:spacing w:line="360" w:lineRule="auto"/>
        <w:rPr>
          <w:rFonts w:asciiTheme="minorEastAsia" w:hAnsiTheme="minorEastAsia"/>
          <w:szCs w:val="21"/>
        </w:rPr>
      </w:pPr>
      <w:r>
        <w:rPr>
          <w:rFonts w:hint="eastAsia" w:asciiTheme="minorEastAsia" w:hAnsiTheme="minorEastAsia"/>
          <w:szCs w:val="21"/>
        </w:rPr>
        <w:t>1、闵行区图书馆荣获化学工业出版社2018年度馆藏评选活动钻石典藏奖</w:t>
      </w:r>
    </w:p>
    <w:p>
      <w:pPr>
        <w:spacing w:line="360" w:lineRule="auto"/>
        <w:rPr>
          <w:rFonts w:asciiTheme="minorEastAsia" w:hAnsiTheme="minorEastAsia"/>
          <w:szCs w:val="21"/>
        </w:rPr>
      </w:pPr>
      <w:r>
        <w:rPr>
          <w:rFonts w:hint="eastAsia" w:asciiTheme="minorEastAsia" w:hAnsiTheme="minorEastAsia"/>
          <w:szCs w:val="21"/>
        </w:rPr>
        <w:t>——化学工业出版社2019年1月</w:t>
      </w:r>
    </w:p>
    <w:p>
      <w:pPr>
        <w:spacing w:line="360" w:lineRule="auto"/>
        <w:rPr>
          <w:rFonts w:asciiTheme="minorEastAsia" w:hAnsiTheme="minorEastAsia"/>
          <w:szCs w:val="21"/>
        </w:rPr>
      </w:pPr>
      <w:r>
        <w:rPr>
          <w:rFonts w:hint="eastAsia" w:asciiTheme="minorEastAsia" w:hAnsiTheme="minorEastAsia"/>
          <w:szCs w:val="21"/>
        </w:rPr>
        <w:t>2、闵行区图书馆荣获优秀馆藏图书馆育人奖</w:t>
      </w:r>
      <w:bookmarkStart w:id="1" w:name="_GoBack"/>
      <w:bookmarkEnd w:id="1"/>
    </w:p>
    <w:p>
      <w:pPr>
        <w:spacing w:line="360" w:lineRule="auto"/>
        <w:rPr>
          <w:rFonts w:asciiTheme="minorEastAsia" w:hAnsiTheme="minorEastAsia"/>
          <w:szCs w:val="21"/>
        </w:rPr>
      </w:pPr>
      <w:r>
        <w:rPr>
          <w:rFonts w:hint="eastAsia" w:asciiTheme="minorEastAsia" w:hAnsiTheme="minorEastAsia"/>
          <w:szCs w:val="21"/>
        </w:rPr>
        <w:t>——人民邮电出版社有限公司2019年3月</w:t>
      </w:r>
    </w:p>
    <w:p>
      <w:pPr>
        <w:spacing w:line="360" w:lineRule="auto"/>
        <w:rPr>
          <w:rFonts w:asciiTheme="minorEastAsia" w:hAnsiTheme="minorEastAsia"/>
          <w:szCs w:val="21"/>
        </w:rPr>
      </w:pPr>
      <w:r>
        <w:rPr>
          <w:rFonts w:hint="eastAsia" w:asciiTheme="minorEastAsia" w:hAnsiTheme="minorEastAsia"/>
          <w:szCs w:val="21"/>
        </w:rPr>
        <w:t>3、闵行区图书馆荣获化学工业出本社有限公司2019年度馆藏评选活动钻石典藏奖</w:t>
      </w:r>
    </w:p>
    <w:p>
      <w:pPr>
        <w:spacing w:line="360" w:lineRule="auto"/>
        <w:rPr>
          <w:rFonts w:asciiTheme="minorEastAsia" w:hAnsiTheme="minorEastAsia"/>
          <w:szCs w:val="21"/>
        </w:rPr>
      </w:pPr>
      <w:r>
        <w:rPr>
          <w:rFonts w:hint="eastAsia" w:asciiTheme="minorEastAsia" w:hAnsiTheme="minorEastAsia"/>
          <w:szCs w:val="21"/>
        </w:rPr>
        <w:t>——化学工业出版社有限公司2019年12月</w:t>
      </w:r>
    </w:p>
    <w:p>
      <w:pPr>
        <w:spacing w:line="360" w:lineRule="auto"/>
        <w:rPr>
          <w:rFonts w:asciiTheme="minorEastAsia" w:hAnsiTheme="minorEastAsia"/>
          <w:szCs w:val="21"/>
        </w:rPr>
      </w:pPr>
      <w:r>
        <w:rPr>
          <w:rFonts w:hint="eastAsia" w:asciiTheme="minorEastAsia" w:hAnsiTheme="minorEastAsia"/>
          <w:szCs w:val="21"/>
        </w:rPr>
        <w:t>4、闵行区图书馆荣获2017——2018年度上海市文明单位</w:t>
      </w:r>
    </w:p>
    <w:p>
      <w:pPr>
        <w:spacing w:line="360" w:lineRule="auto"/>
        <w:rPr>
          <w:rFonts w:asciiTheme="minorEastAsia" w:hAnsiTheme="minorEastAsia"/>
          <w:szCs w:val="21"/>
        </w:rPr>
      </w:pPr>
      <w:r>
        <w:rPr>
          <w:rFonts w:hint="eastAsia" w:asciiTheme="minorEastAsia" w:hAnsiTheme="minorEastAsia"/>
          <w:szCs w:val="21"/>
        </w:rPr>
        <w:t>——上海市人民政府2019年4月</w:t>
      </w:r>
    </w:p>
    <w:p>
      <w:pPr>
        <w:spacing w:line="360" w:lineRule="auto"/>
        <w:rPr>
          <w:rFonts w:asciiTheme="minorEastAsia" w:hAnsiTheme="minorEastAsia"/>
          <w:szCs w:val="21"/>
        </w:rPr>
      </w:pPr>
      <w:r>
        <w:rPr>
          <w:rFonts w:hint="eastAsia" w:asciiTheme="minorEastAsia" w:hAnsiTheme="minorEastAsia"/>
          <w:szCs w:val="21"/>
        </w:rPr>
        <w:t>5、闵行区图书馆荣获2018年上海市民文化节评为优秀组织奖</w:t>
      </w:r>
    </w:p>
    <w:p>
      <w:pPr>
        <w:spacing w:line="360" w:lineRule="auto"/>
        <w:rPr>
          <w:rFonts w:asciiTheme="minorEastAsia" w:hAnsiTheme="minorEastAsia"/>
          <w:szCs w:val="21"/>
        </w:rPr>
      </w:pPr>
      <w:r>
        <w:rPr>
          <w:rFonts w:hint="eastAsia" w:asciiTheme="minorEastAsia" w:hAnsiTheme="minorEastAsia"/>
          <w:szCs w:val="21"/>
        </w:rPr>
        <w:t>——上海市民文化节指导委员会秘书处2019年5月</w:t>
      </w:r>
    </w:p>
    <w:p>
      <w:pPr>
        <w:spacing w:line="360" w:lineRule="auto"/>
        <w:rPr>
          <w:rFonts w:asciiTheme="minorEastAsia" w:hAnsiTheme="minorEastAsia"/>
          <w:szCs w:val="21"/>
        </w:rPr>
      </w:pPr>
      <w:r>
        <w:rPr>
          <w:rFonts w:hint="eastAsia" w:asciiTheme="minorEastAsia" w:hAnsiTheme="minorEastAsia"/>
          <w:szCs w:val="21"/>
        </w:rPr>
        <w:t>6、闵行区图书馆荣获“上图杯”2019上海阅读马拉松秋季赛 优秀组织奖</w:t>
      </w:r>
    </w:p>
    <w:p>
      <w:pPr>
        <w:spacing w:line="360" w:lineRule="auto"/>
        <w:rPr>
          <w:rFonts w:asciiTheme="minorEastAsia" w:hAnsiTheme="minorEastAsia"/>
          <w:szCs w:val="21"/>
        </w:rPr>
      </w:pPr>
      <w:r>
        <w:rPr>
          <w:rFonts w:hint="eastAsia" w:asciiTheme="minorEastAsia" w:hAnsiTheme="minorEastAsia"/>
          <w:szCs w:val="21"/>
        </w:rPr>
        <w:t>——上海图书馆、南京图书馆、浙江图书馆、安徽省图书馆2019年10月</w:t>
      </w:r>
    </w:p>
    <w:p>
      <w:pPr>
        <w:spacing w:line="360" w:lineRule="auto"/>
        <w:rPr>
          <w:rFonts w:asciiTheme="minorEastAsia" w:hAnsiTheme="minorEastAsia"/>
          <w:szCs w:val="21"/>
        </w:rPr>
      </w:pPr>
      <w:r>
        <w:rPr>
          <w:rFonts w:hint="eastAsia" w:asciiTheme="minorEastAsia" w:hAnsiTheme="minorEastAsia"/>
          <w:szCs w:val="21"/>
        </w:rPr>
        <w:t>7、闵行区图书馆荣获2019上海童话节优秀指导奖</w:t>
      </w:r>
    </w:p>
    <w:p>
      <w:pPr>
        <w:spacing w:line="360" w:lineRule="auto"/>
        <w:rPr>
          <w:rFonts w:asciiTheme="minorEastAsia" w:hAnsiTheme="minorEastAsia"/>
          <w:szCs w:val="21"/>
        </w:rPr>
      </w:pPr>
      <w:r>
        <w:rPr>
          <w:rFonts w:hint="eastAsia" w:asciiTheme="minorEastAsia" w:hAnsiTheme="minorEastAsia"/>
          <w:szCs w:val="21"/>
        </w:rPr>
        <w:t>——上海少年儿童图书馆2019年11月</w:t>
      </w:r>
    </w:p>
    <w:p>
      <w:pPr>
        <w:spacing w:line="360" w:lineRule="auto"/>
        <w:rPr>
          <w:rFonts w:asciiTheme="minorEastAsia" w:hAnsiTheme="minorEastAsia"/>
          <w:szCs w:val="21"/>
        </w:rPr>
      </w:pPr>
      <w:r>
        <w:rPr>
          <w:rFonts w:hint="eastAsia" w:asciiTheme="minorEastAsia" w:hAnsiTheme="minorEastAsia"/>
          <w:szCs w:val="21"/>
        </w:rPr>
        <w:t>8、王晓燕荣获2019上海童话节优秀指导奖</w:t>
      </w:r>
    </w:p>
    <w:p>
      <w:pPr>
        <w:spacing w:line="360" w:lineRule="auto"/>
        <w:rPr>
          <w:rFonts w:asciiTheme="minorEastAsia" w:hAnsiTheme="minorEastAsia"/>
          <w:szCs w:val="21"/>
        </w:rPr>
      </w:pPr>
      <w:r>
        <w:rPr>
          <w:rFonts w:hint="eastAsia" w:asciiTheme="minorEastAsia" w:hAnsiTheme="minorEastAsia"/>
          <w:szCs w:val="21"/>
        </w:rPr>
        <w:t>——上海少年儿童图书馆2019年11月</w:t>
      </w:r>
    </w:p>
    <w:p>
      <w:pPr>
        <w:spacing w:line="360" w:lineRule="auto"/>
        <w:rPr>
          <w:rFonts w:asciiTheme="minorEastAsia" w:hAnsiTheme="minorEastAsia"/>
          <w:szCs w:val="21"/>
        </w:rPr>
      </w:pPr>
      <w:r>
        <w:rPr>
          <w:rFonts w:hint="eastAsia" w:asciiTheme="minorEastAsia" w:hAnsiTheme="minorEastAsia"/>
          <w:szCs w:val="21"/>
        </w:rPr>
        <w:t>9、闵行区图书馆荣获上海市图书馆学会2019年度优秀学术活动组织奖</w:t>
      </w:r>
    </w:p>
    <w:p>
      <w:pPr>
        <w:spacing w:line="360" w:lineRule="auto"/>
        <w:rPr>
          <w:rFonts w:asciiTheme="minorEastAsia" w:hAnsiTheme="minorEastAsia"/>
          <w:szCs w:val="21"/>
        </w:rPr>
      </w:pPr>
      <w:r>
        <w:rPr>
          <w:rFonts w:hint="eastAsia" w:asciiTheme="minorEastAsia" w:hAnsiTheme="minorEastAsia"/>
          <w:szCs w:val="21"/>
        </w:rPr>
        <w:t>——上海市图书馆学会2019年12月</w:t>
      </w:r>
    </w:p>
    <w:p>
      <w:pPr>
        <w:spacing w:line="360" w:lineRule="auto"/>
        <w:rPr>
          <w:rFonts w:asciiTheme="minorEastAsia" w:hAnsiTheme="minorEastAsia"/>
          <w:szCs w:val="21"/>
        </w:rPr>
      </w:pPr>
      <w:r>
        <w:rPr>
          <w:rFonts w:hint="eastAsia" w:asciiTheme="minorEastAsia" w:hAnsiTheme="minorEastAsia"/>
          <w:szCs w:val="21"/>
        </w:rPr>
        <w:t>10、闵行区图书馆荣获2019年度上海市中心图书馆“一卡通”区级成员馆文献入藏量第三名</w:t>
      </w:r>
    </w:p>
    <w:p>
      <w:pPr>
        <w:spacing w:line="360" w:lineRule="auto"/>
        <w:rPr>
          <w:rFonts w:asciiTheme="minorEastAsia" w:hAnsiTheme="minorEastAsia"/>
          <w:szCs w:val="21"/>
        </w:rPr>
      </w:pPr>
      <w:r>
        <w:rPr>
          <w:rFonts w:hint="eastAsia" w:asciiTheme="minorEastAsia" w:hAnsiTheme="minorEastAsia"/>
          <w:szCs w:val="21"/>
        </w:rPr>
        <w:t>——上海市文献资源共建共享协作网指导委员会办公室2019年12月</w:t>
      </w:r>
    </w:p>
    <w:p>
      <w:pPr>
        <w:spacing w:line="360" w:lineRule="auto"/>
        <w:rPr>
          <w:rFonts w:asciiTheme="minorEastAsia" w:hAnsiTheme="minorEastAsia"/>
          <w:szCs w:val="21"/>
        </w:rPr>
      </w:pPr>
      <w:r>
        <w:rPr>
          <w:rFonts w:hint="eastAsia" w:asciiTheme="minorEastAsia" w:hAnsiTheme="minorEastAsia"/>
          <w:szCs w:val="21"/>
        </w:rPr>
        <w:t>11、闵行区图书馆荣获2019年度上海市中心图书馆“一卡通”区级成员馆图书流通量第二名</w:t>
      </w:r>
    </w:p>
    <w:p>
      <w:pPr>
        <w:spacing w:line="360" w:lineRule="auto"/>
        <w:rPr>
          <w:rFonts w:asciiTheme="minorEastAsia" w:hAnsiTheme="minorEastAsia"/>
          <w:szCs w:val="21"/>
        </w:rPr>
      </w:pPr>
      <w:r>
        <w:rPr>
          <w:rFonts w:hint="eastAsia" w:asciiTheme="minorEastAsia" w:hAnsiTheme="minorEastAsia"/>
          <w:szCs w:val="21"/>
        </w:rPr>
        <w:t>——上海市文献资源共建共享协作网指导委员会办公室2019年12月</w:t>
      </w:r>
    </w:p>
    <w:p>
      <w:pPr>
        <w:spacing w:line="360" w:lineRule="auto"/>
        <w:rPr>
          <w:rFonts w:asciiTheme="minorEastAsia" w:hAnsiTheme="minorEastAsia"/>
          <w:szCs w:val="21"/>
        </w:rPr>
      </w:pPr>
      <w:r>
        <w:rPr>
          <w:rFonts w:hint="eastAsia" w:asciiTheme="minorEastAsia" w:hAnsiTheme="minorEastAsia"/>
          <w:szCs w:val="21"/>
        </w:rPr>
        <w:t>12、闵行区图书馆荣获2019年度上海市中心图书馆工作先进集体</w:t>
      </w:r>
    </w:p>
    <w:p>
      <w:pPr>
        <w:spacing w:line="360" w:lineRule="auto"/>
        <w:rPr>
          <w:rFonts w:asciiTheme="minorEastAsia" w:hAnsiTheme="minorEastAsia"/>
          <w:szCs w:val="21"/>
        </w:rPr>
      </w:pPr>
      <w:r>
        <w:rPr>
          <w:rFonts w:hint="eastAsia" w:asciiTheme="minorEastAsia" w:hAnsiTheme="minorEastAsia"/>
          <w:szCs w:val="21"/>
        </w:rPr>
        <w:t>——上海市文献资源共建共享协作网指导委员会办公室2019年12月</w:t>
      </w:r>
    </w:p>
    <w:p>
      <w:pPr>
        <w:spacing w:line="360" w:lineRule="auto"/>
        <w:rPr>
          <w:rFonts w:asciiTheme="minorEastAsia" w:hAnsiTheme="minorEastAsia"/>
          <w:szCs w:val="21"/>
        </w:rPr>
      </w:pPr>
      <w:r>
        <w:rPr>
          <w:rFonts w:hint="eastAsia" w:asciiTheme="minorEastAsia" w:hAnsiTheme="minorEastAsia"/>
          <w:szCs w:val="21"/>
        </w:rPr>
        <w:t>13、闵行区图书馆荣获上海市图书馆行业协会FOLLO技术及应用联盟成员</w:t>
      </w:r>
    </w:p>
    <w:p>
      <w:pPr>
        <w:spacing w:line="360" w:lineRule="auto"/>
        <w:rPr>
          <w:rFonts w:asciiTheme="minorEastAsia" w:hAnsiTheme="minorEastAsia"/>
          <w:szCs w:val="21"/>
        </w:rPr>
      </w:pPr>
      <w:r>
        <w:rPr>
          <w:rFonts w:hint="eastAsia" w:asciiTheme="minorEastAsia" w:hAnsiTheme="minorEastAsia"/>
          <w:szCs w:val="21"/>
        </w:rPr>
        <w:t>——上海市图书馆行业协会2019年12月</w:t>
      </w:r>
    </w:p>
    <w:p>
      <w:pPr>
        <w:spacing w:line="360" w:lineRule="auto"/>
        <w:rPr>
          <w:rFonts w:asciiTheme="minorEastAsia" w:hAnsiTheme="minorEastAsia"/>
          <w:szCs w:val="21"/>
        </w:rPr>
      </w:pPr>
      <w:r>
        <w:rPr>
          <w:rFonts w:hint="eastAsia" w:asciiTheme="minorEastAsia" w:hAnsiTheme="minorEastAsia"/>
          <w:szCs w:val="21"/>
        </w:rPr>
        <w:t>14、闵行区图书馆荣获2019年上海市民文化节.“老建筑的故事”市民创意创作大赛中，荣获优秀组织奖</w:t>
      </w:r>
    </w:p>
    <w:p>
      <w:pPr>
        <w:spacing w:line="360" w:lineRule="auto"/>
        <w:rPr>
          <w:rFonts w:asciiTheme="minorEastAsia" w:hAnsiTheme="minorEastAsia"/>
          <w:szCs w:val="21"/>
        </w:rPr>
      </w:pPr>
      <w:r>
        <w:rPr>
          <w:rFonts w:hint="eastAsia" w:asciiTheme="minorEastAsia" w:hAnsiTheme="minorEastAsia"/>
          <w:szCs w:val="21"/>
        </w:rPr>
        <w:t>——上海市民文化节指导委员会、上海市图书馆行业协会、上海图书馆2019年12月</w:t>
      </w:r>
    </w:p>
    <w:p>
      <w:pPr>
        <w:spacing w:line="360" w:lineRule="auto"/>
        <w:rPr>
          <w:rFonts w:asciiTheme="minorEastAsia" w:hAnsiTheme="minorEastAsia"/>
          <w:szCs w:val="21"/>
        </w:rPr>
      </w:pPr>
      <w:r>
        <w:rPr>
          <w:rFonts w:hint="eastAsia" w:asciiTheme="minorEastAsia" w:hAnsiTheme="minorEastAsia"/>
          <w:szCs w:val="21"/>
        </w:rPr>
        <w:t>15、王晓燕荣获2017-2018年度闵行区志愿服务优秀组织者</w:t>
      </w:r>
    </w:p>
    <w:p>
      <w:pPr>
        <w:spacing w:line="360" w:lineRule="auto"/>
        <w:rPr>
          <w:rFonts w:asciiTheme="minorEastAsia" w:hAnsiTheme="minorEastAsia"/>
          <w:szCs w:val="21"/>
        </w:rPr>
      </w:pPr>
      <w:r>
        <w:rPr>
          <w:rFonts w:hint="eastAsia" w:asciiTheme="minorEastAsia" w:hAnsiTheme="minorEastAsia"/>
          <w:szCs w:val="21"/>
        </w:rPr>
        <w:t>——闵行区精神文明建设委员会办公室闵行区志愿者协会2019年2月</w:t>
      </w:r>
    </w:p>
    <w:p>
      <w:pPr>
        <w:spacing w:line="360" w:lineRule="auto"/>
        <w:rPr>
          <w:rFonts w:asciiTheme="minorEastAsia" w:hAnsiTheme="minorEastAsia"/>
          <w:szCs w:val="21"/>
        </w:rPr>
      </w:pPr>
      <w:r>
        <w:rPr>
          <w:rFonts w:hint="eastAsia" w:asciiTheme="minorEastAsia" w:hAnsiTheme="minorEastAsia"/>
          <w:szCs w:val="21"/>
        </w:rPr>
        <w:t>16、闵行区图书馆荣获2017-2018年度闵行区优秀志愿服务品牌</w:t>
      </w:r>
    </w:p>
    <w:p>
      <w:pPr>
        <w:spacing w:line="360" w:lineRule="auto"/>
        <w:rPr>
          <w:rFonts w:asciiTheme="minorEastAsia" w:hAnsiTheme="minorEastAsia"/>
          <w:szCs w:val="21"/>
        </w:rPr>
      </w:pPr>
      <w:r>
        <w:rPr>
          <w:rFonts w:hint="eastAsia" w:asciiTheme="minorEastAsia" w:hAnsiTheme="minorEastAsia"/>
          <w:szCs w:val="21"/>
        </w:rPr>
        <w:t>——闵行区精神文明建设委员会办公室闵行区志愿者协会2019年2月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67363"/>
    <w:multiLevelType w:val="multilevel"/>
    <w:tmpl w:val="0D467363"/>
    <w:lvl w:ilvl="0" w:tentative="0">
      <w:start w:val="9"/>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F425D8B"/>
    <w:multiLevelType w:val="multilevel"/>
    <w:tmpl w:val="1F425D8B"/>
    <w:lvl w:ilvl="0" w:tentative="0">
      <w:start w:val="2"/>
      <w:numFmt w:val="japaneseCounting"/>
      <w:lvlText w:val="%1、"/>
      <w:lvlJc w:val="left"/>
      <w:pPr>
        <w:ind w:left="990" w:hanging="495"/>
      </w:pPr>
      <w:rPr>
        <w:rFonts w:hint="default"/>
      </w:rPr>
    </w:lvl>
    <w:lvl w:ilvl="1" w:tentative="0">
      <w:start w:val="1"/>
      <w:numFmt w:val="lowerLetter"/>
      <w:lvlText w:val="%2)"/>
      <w:lvlJc w:val="left"/>
      <w:pPr>
        <w:ind w:left="1335" w:hanging="420"/>
      </w:pPr>
    </w:lvl>
    <w:lvl w:ilvl="2" w:tentative="0">
      <w:start w:val="1"/>
      <w:numFmt w:val="lowerRoman"/>
      <w:lvlText w:val="%3."/>
      <w:lvlJc w:val="right"/>
      <w:pPr>
        <w:ind w:left="1755" w:hanging="420"/>
      </w:pPr>
    </w:lvl>
    <w:lvl w:ilvl="3" w:tentative="0">
      <w:start w:val="1"/>
      <w:numFmt w:val="decimal"/>
      <w:lvlText w:val="%4."/>
      <w:lvlJc w:val="left"/>
      <w:pPr>
        <w:ind w:left="2175" w:hanging="420"/>
      </w:pPr>
    </w:lvl>
    <w:lvl w:ilvl="4" w:tentative="0">
      <w:start w:val="1"/>
      <w:numFmt w:val="lowerLetter"/>
      <w:lvlText w:val="%5)"/>
      <w:lvlJc w:val="left"/>
      <w:pPr>
        <w:ind w:left="2595" w:hanging="420"/>
      </w:pPr>
    </w:lvl>
    <w:lvl w:ilvl="5" w:tentative="0">
      <w:start w:val="1"/>
      <w:numFmt w:val="lowerRoman"/>
      <w:lvlText w:val="%6."/>
      <w:lvlJc w:val="right"/>
      <w:pPr>
        <w:ind w:left="3015" w:hanging="420"/>
      </w:pPr>
    </w:lvl>
    <w:lvl w:ilvl="6" w:tentative="0">
      <w:start w:val="1"/>
      <w:numFmt w:val="decimal"/>
      <w:lvlText w:val="%7."/>
      <w:lvlJc w:val="left"/>
      <w:pPr>
        <w:ind w:left="3435" w:hanging="420"/>
      </w:pPr>
    </w:lvl>
    <w:lvl w:ilvl="7" w:tentative="0">
      <w:start w:val="1"/>
      <w:numFmt w:val="lowerLetter"/>
      <w:lvlText w:val="%8)"/>
      <w:lvlJc w:val="left"/>
      <w:pPr>
        <w:ind w:left="3855" w:hanging="420"/>
      </w:pPr>
    </w:lvl>
    <w:lvl w:ilvl="8" w:tentative="0">
      <w:start w:val="1"/>
      <w:numFmt w:val="lowerRoman"/>
      <w:lvlText w:val="%9."/>
      <w:lvlJc w:val="right"/>
      <w:pPr>
        <w:ind w:left="4275" w:hanging="420"/>
      </w:pPr>
    </w:lvl>
  </w:abstractNum>
  <w:abstractNum w:abstractNumId="2">
    <w:nsid w:val="77E0294E"/>
    <w:multiLevelType w:val="multilevel"/>
    <w:tmpl w:val="77E0294E"/>
    <w:lvl w:ilvl="0" w:tentative="0">
      <w:start w:val="4"/>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kNDM2MGZjZWY4MDEyNjU2MjljYzgyZTBmODc1MzkifQ=="/>
  </w:docVars>
  <w:rsids>
    <w:rsidRoot w:val="007429D7"/>
    <w:rsid w:val="00005F47"/>
    <w:rsid w:val="00007F3A"/>
    <w:rsid w:val="00007F68"/>
    <w:rsid w:val="00011263"/>
    <w:rsid w:val="00012465"/>
    <w:rsid w:val="0004003B"/>
    <w:rsid w:val="00041289"/>
    <w:rsid w:val="00042245"/>
    <w:rsid w:val="000503BF"/>
    <w:rsid w:val="00051902"/>
    <w:rsid w:val="00056A5B"/>
    <w:rsid w:val="00060948"/>
    <w:rsid w:val="000639AE"/>
    <w:rsid w:val="0006716F"/>
    <w:rsid w:val="00072110"/>
    <w:rsid w:val="00086174"/>
    <w:rsid w:val="00086764"/>
    <w:rsid w:val="00086A9D"/>
    <w:rsid w:val="000A281E"/>
    <w:rsid w:val="000A2D17"/>
    <w:rsid w:val="000A3518"/>
    <w:rsid w:val="000A4BBB"/>
    <w:rsid w:val="000A6B9D"/>
    <w:rsid w:val="000B0B6F"/>
    <w:rsid w:val="000C1EC0"/>
    <w:rsid w:val="000C2EB7"/>
    <w:rsid w:val="000C4332"/>
    <w:rsid w:val="000D3F4E"/>
    <w:rsid w:val="000E29E2"/>
    <w:rsid w:val="000E7181"/>
    <w:rsid w:val="000F321F"/>
    <w:rsid w:val="00101B5F"/>
    <w:rsid w:val="0010580B"/>
    <w:rsid w:val="00121998"/>
    <w:rsid w:val="00122964"/>
    <w:rsid w:val="001230D7"/>
    <w:rsid w:val="0014180F"/>
    <w:rsid w:val="0014248B"/>
    <w:rsid w:val="00145766"/>
    <w:rsid w:val="001476BA"/>
    <w:rsid w:val="00155167"/>
    <w:rsid w:val="00155CED"/>
    <w:rsid w:val="001609AD"/>
    <w:rsid w:val="0016327F"/>
    <w:rsid w:val="00165B18"/>
    <w:rsid w:val="00177534"/>
    <w:rsid w:val="00185E39"/>
    <w:rsid w:val="0019212B"/>
    <w:rsid w:val="0019377A"/>
    <w:rsid w:val="001A1430"/>
    <w:rsid w:val="001A1447"/>
    <w:rsid w:val="001B006A"/>
    <w:rsid w:val="001B6E8D"/>
    <w:rsid w:val="001C7D24"/>
    <w:rsid w:val="001D00DE"/>
    <w:rsid w:val="001D0568"/>
    <w:rsid w:val="001D1373"/>
    <w:rsid w:val="001D5B33"/>
    <w:rsid w:val="001D7136"/>
    <w:rsid w:val="001E41A0"/>
    <w:rsid w:val="001F4560"/>
    <w:rsid w:val="001F66B7"/>
    <w:rsid w:val="001F6E94"/>
    <w:rsid w:val="00204697"/>
    <w:rsid w:val="00205939"/>
    <w:rsid w:val="00207DCE"/>
    <w:rsid w:val="00211447"/>
    <w:rsid w:val="00212080"/>
    <w:rsid w:val="00215B4D"/>
    <w:rsid w:val="00215F96"/>
    <w:rsid w:val="00224274"/>
    <w:rsid w:val="00231C94"/>
    <w:rsid w:val="00234EDF"/>
    <w:rsid w:val="002350E3"/>
    <w:rsid w:val="002371B5"/>
    <w:rsid w:val="00242ACD"/>
    <w:rsid w:val="00246BDA"/>
    <w:rsid w:val="00251577"/>
    <w:rsid w:val="0026142C"/>
    <w:rsid w:val="0026428B"/>
    <w:rsid w:val="002705FB"/>
    <w:rsid w:val="00271EDD"/>
    <w:rsid w:val="00272A3A"/>
    <w:rsid w:val="00273B8B"/>
    <w:rsid w:val="00273BBC"/>
    <w:rsid w:val="002745EA"/>
    <w:rsid w:val="00274883"/>
    <w:rsid w:val="00281B6D"/>
    <w:rsid w:val="00286161"/>
    <w:rsid w:val="00292DA6"/>
    <w:rsid w:val="00295021"/>
    <w:rsid w:val="002C25EE"/>
    <w:rsid w:val="002C271B"/>
    <w:rsid w:val="002D2F39"/>
    <w:rsid w:val="002E3A86"/>
    <w:rsid w:val="002E4255"/>
    <w:rsid w:val="002E72A7"/>
    <w:rsid w:val="002F0B62"/>
    <w:rsid w:val="002F3DB9"/>
    <w:rsid w:val="002F6210"/>
    <w:rsid w:val="002F7D0C"/>
    <w:rsid w:val="00314E5B"/>
    <w:rsid w:val="00315200"/>
    <w:rsid w:val="00315937"/>
    <w:rsid w:val="0031626C"/>
    <w:rsid w:val="00316AAC"/>
    <w:rsid w:val="00323DBA"/>
    <w:rsid w:val="0032454A"/>
    <w:rsid w:val="003248FB"/>
    <w:rsid w:val="00327352"/>
    <w:rsid w:val="00342AA3"/>
    <w:rsid w:val="0035081D"/>
    <w:rsid w:val="0035679C"/>
    <w:rsid w:val="00357520"/>
    <w:rsid w:val="00361946"/>
    <w:rsid w:val="00361D51"/>
    <w:rsid w:val="00361DF9"/>
    <w:rsid w:val="00362AD6"/>
    <w:rsid w:val="0036312B"/>
    <w:rsid w:val="003747AE"/>
    <w:rsid w:val="00374DCA"/>
    <w:rsid w:val="00377ECB"/>
    <w:rsid w:val="00383E8A"/>
    <w:rsid w:val="003A03F1"/>
    <w:rsid w:val="003A5F6A"/>
    <w:rsid w:val="003B537E"/>
    <w:rsid w:val="003D4F98"/>
    <w:rsid w:val="003D60AC"/>
    <w:rsid w:val="003E4B27"/>
    <w:rsid w:val="003E527A"/>
    <w:rsid w:val="003E60BC"/>
    <w:rsid w:val="003F2EFA"/>
    <w:rsid w:val="003F3254"/>
    <w:rsid w:val="00417EE5"/>
    <w:rsid w:val="00425F6D"/>
    <w:rsid w:val="00433292"/>
    <w:rsid w:val="004366DA"/>
    <w:rsid w:val="00450373"/>
    <w:rsid w:val="00451C3B"/>
    <w:rsid w:val="00454664"/>
    <w:rsid w:val="004566AE"/>
    <w:rsid w:val="00467777"/>
    <w:rsid w:val="0048090F"/>
    <w:rsid w:val="00480E28"/>
    <w:rsid w:val="0048739E"/>
    <w:rsid w:val="004A18CA"/>
    <w:rsid w:val="004A6415"/>
    <w:rsid w:val="004A68A6"/>
    <w:rsid w:val="004B4A8C"/>
    <w:rsid w:val="004C32D5"/>
    <w:rsid w:val="004D3720"/>
    <w:rsid w:val="004D4278"/>
    <w:rsid w:val="004D72EF"/>
    <w:rsid w:val="004E2A5B"/>
    <w:rsid w:val="004F7A3A"/>
    <w:rsid w:val="00504AEB"/>
    <w:rsid w:val="00506D23"/>
    <w:rsid w:val="005137DA"/>
    <w:rsid w:val="00532FFA"/>
    <w:rsid w:val="00537C0F"/>
    <w:rsid w:val="0058656D"/>
    <w:rsid w:val="00587597"/>
    <w:rsid w:val="00590ED5"/>
    <w:rsid w:val="0059345B"/>
    <w:rsid w:val="005A0C41"/>
    <w:rsid w:val="005A2150"/>
    <w:rsid w:val="005A3DBB"/>
    <w:rsid w:val="005A47EA"/>
    <w:rsid w:val="005B39FE"/>
    <w:rsid w:val="005B4177"/>
    <w:rsid w:val="005B5C8C"/>
    <w:rsid w:val="005C31C3"/>
    <w:rsid w:val="005C3B90"/>
    <w:rsid w:val="005C4FA4"/>
    <w:rsid w:val="005D2A2C"/>
    <w:rsid w:val="005E1AD1"/>
    <w:rsid w:val="005E3A84"/>
    <w:rsid w:val="005E50F3"/>
    <w:rsid w:val="005E7ED3"/>
    <w:rsid w:val="005F7B2E"/>
    <w:rsid w:val="00605012"/>
    <w:rsid w:val="00623DBF"/>
    <w:rsid w:val="006244C8"/>
    <w:rsid w:val="0063187D"/>
    <w:rsid w:val="00632BD6"/>
    <w:rsid w:val="00642CCD"/>
    <w:rsid w:val="006455FE"/>
    <w:rsid w:val="00646812"/>
    <w:rsid w:val="006469B9"/>
    <w:rsid w:val="00650E0D"/>
    <w:rsid w:val="006540F1"/>
    <w:rsid w:val="00662392"/>
    <w:rsid w:val="00674441"/>
    <w:rsid w:val="006749F4"/>
    <w:rsid w:val="00677652"/>
    <w:rsid w:val="00677B5B"/>
    <w:rsid w:val="00683577"/>
    <w:rsid w:val="00685091"/>
    <w:rsid w:val="0068639E"/>
    <w:rsid w:val="006930F2"/>
    <w:rsid w:val="00693C74"/>
    <w:rsid w:val="006A34CB"/>
    <w:rsid w:val="006A4EE5"/>
    <w:rsid w:val="006A53D4"/>
    <w:rsid w:val="006B4144"/>
    <w:rsid w:val="006B79E0"/>
    <w:rsid w:val="006B7C41"/>
    <w:rsid w:val="006C71ED"/>
    <w:rsid w:val="006E1C0C"/>
    <w:rsid w:val="006E3532"/>
    <w:rsid w:val="006E4C3E"/>
    <w:rsid w:val="006F05BC"/>
    <w:rsid w:val="006F12FC"/>
    <w:rsid w:val="006F282D"/>
    <w:rsid w:val="006F57BF"/>
    <w:rsid w:val="007022B5"/>
    <w:rsid w:val="0070283A"/>
    <w:rsid w:val="007029DF"/>
    <w:rsid w:val="00712AC7"/>
    <w:rsid w:val="00720111"/>
    <w:rsid w:val="00720315"/>
    <w:rsid w:val="0072220A"/>
    <w:rsid w:val="00724D26"/>
    <w:rsid w:val="00731236"/>
    <w:rsid w:val="00733150"/>
    <w:rsid w:val="00733E98"/>
    <w:rsid w:val="00734621"/>
    <w:rsid w:val="007429D7"/>
    <w:rsid w:val="00742AA2"/>
    <w:rsid w:val="00764FA2"/>
    <w:rsid w:val="0077074E"/>
    <w:rsid w:val="00773B5B"/>
    <w:rsid w:val="00781D8C"/>
    <w:rsid w:val="0079087B"/>
    <w:rsid w:val="0079408A"/>
    <w:rsid w:val="007A1B26"/>
    <w:rsid w:val="007A2B48"/>
    <w:rsid w:val="007C6315"/>
    <w:rsid w:val="007D4C7E"/>
    <w:rsid w:val="007E716C"/>
    <w:rsid w:val="007F4F74"/>
    <w:rsid w:val="007F780C"/>
    <w:rsid w:val="00806363"/>
    <w:rsid w:val="00815FC1"/>
    <w:rsid w:val="008236AB"/>
    <w:rsid w:val="008335AB"/>
    <w:rsid w:val="008436C2"/>
    <w:rsid w:val="008573CA"/>
    <w:rsid w:val="00863523"/>
    <w:rsid w:val="00865800"/>
    <w:rsid w:val="008679BA"/>
    <w:rsid w:val="008905D7"/>
    <w:rsid w:val="00892BB7"/>
    <w:rsid w:val="008937DC"/>
    <w:rsid w:val="008A001D"/>
    <w:rsid w:val="008A096B"/>
    <w:rsid w:val="008B33B0"/>
    <w:rsid w:val="008B5003"/>
    <w:rsid w:val="008C3A1F"/>
    <w:rsid w:val="008D340A"/>
    <w:rsid w:val="008E1486"/>
    <w:rsid w:val="008E5F00"/>
    <w:rsid w:val="008E72E8"/>
    <w:rsid w:val="008F1D5C"/>
    <w:rsid w:val="008F418D"/>
    <w:rsid w:val="008F7398"/>
    <w:rsid w:val="00905411"/>
    <w:rsid w:val="00911564"/>
    <w:rsid w:val="009152DA"/>
    <w:rsid w:val="009155BA"/>
    <w:rsid w:val="00921DAA"/>
    <w:rsid w:val="00935122"/>
    <w:rsid w:val="00942688"/>
    <w:rsid w:val="009459D8"/>
    <w:rsid w:val="0095298B"/>
    <w:rsid w:val="00963326"/>
    <w:rsid w:val="0096408D"/>
    <w:rsid w:val="009707A7"/>
    <w:rsid w:val="00983742"/>
    <w:rsid w:val="00983BD9"/>
    <w:rsid w:val="00987BE3"/>
    <w:rsid w:val="0099118E"/>
    <w:rsid w:val="009A131B"/>
    <w:rsid w:val="009A385C"/>
    <w:rsid w:val="009A650C"/>
    <w:rsid w:val="009B1A83"/>
    <w:rsid w:val="009C4815"/>
    <w:rsid w:val="009C6930"/>
    <w:rsid w:val="009D65F6"/>
    <w:rsid w:val="009E01B5"/>
    <w:rsid w:val="009E5891"/>
    <w:rsid w:val="009F12F8"/>
    <w:rsid w:val="009F32ED"/>
    <w:rsid w:val="009F79AD"/>
    <w:rsid w:val="00A12155"/>
    <w:rsid w:val="00A26E76"/>
    <w:rsid w:val="00A3427C"/>
    <w:rsid w:val="00A425B0"/>
    <w:rsid w:val="00A426F7"/>
    <w:rsid w:val="00A42BAA"/>
    <w:rsid w:val="00A4490B"/>
    <w:rsid w:val="00A4743C"/>
    <w:rsid w:val="00A507E8"/>
    <w:rsid w:val="00A634C2"/>
    <w:rsid w:val="00A66FC0"/>
    <w:rsid w:val="00A709D0"/>
    <w:rsid w:val="00A80098"/>
    <w:rsid w:val="00A92F37"/>
    <w:rsid w:val="00A94C3B"/>
    <w:rsid w:val="00A95C68"/>
    <w:rsid w:val="00A9690A"/>
    <w:rsid w:val="00AA5B4B"/>
    <w:rsid w:val="00AB4DD4"/>
    <w:rsid w:val="00AD420C"/>
    <w:rsid w:val="00AD7F92"/>
    <w:rsid w:val="00AE2A23"/>
    <w:rsid w:val="00AE536B"/>
    <w:rsid w:val="00AF5290"/>
    <w:rsid w:val="00AF5C33"/>
    <w:rsid w:val="00B000DA"/>
    <w:rsid w:val="00B02EC0"/>
    <w:rsid w:val="00B05B1C"/>
    <w:rsid w:val="00B069E5"/>
    <w:rsid w:val="00B101DF"/>
    <w:rsid w:val="00B1485F"/>
    <w:rsid w:val="00B203AF"/>
    <w:rsid w:val="00B37FF4"/>
    <w:rsid w:val="00B41CE0"/>
    <w:rsid w:val="00B53041"/>
    <w:rsid w:val="00B733B1"/>
    <w:rsid w:val="00B73E21"/>
    <w:rsid w:val="00B75665"/>
    <w:rsid w:val="00B93682"/>
    <w:rsid w:val="00BA0DCD"/>
    <w:rsid w:val="00BB12AC"/>
    <w:rsid w:val="00BB47BC"/>
    <w:rsid w:val="00BB6CE2"/>
    <w:rsid w:val="00BB7478"/>
    <w:rsid w:val="00BC1CEB"/>
    <w:rsid w:val="00BC52F9"/>
    <w:rsid w:val="00BD481B"/>
    <w:rsid w:val="00BD64CB"/>
    <w:rsid w:val="00BE0EEC"/>
    <w:rsid w:val="00BE7615"/>
    <w:rsid w:val="00BF1DE1"/>
    <w:rsid w:val="00BF1E32"/>
    <w:rsid w:val="00BF799C"/>
    <w:rsid w:val="00C01AF8"/>
    <w:rsid w:val="00C030E1"/>
    <w:rsid w:val="00C10CAB"/>
    <w:rsid w:val="00C10E83"/>
    <w:rsid w:val="00C20356"/>
    <w:rsid w:val="00C31E10"/>
    <w:rsid w:val="00C35DEA"/>
    <w:rsid w:val="00C447A2"/>
    <w:rsid w:val="00C54C87"/>
    <w:rsid w:val="00C67643"/>
    <w:rsid w:val="00C731B9"/>
    <w:rsid w:val="00C83E89"/>
    <w:rsid w:val="00C9225C"/>
    <w:rsid w:val="00C93051"/>
    <w:rsid w:val="00C94D96"/>
    <w:rsid w:val="00C96094"/>
    <w:rsid w:val="00CA1EFD"/>
    <w:rsid w:val="00CA2D48"/>
    <w:rsid w:val="00CA3225"/>
    <w:rsid w:val="00CA428A"/>
    <w:rsid w:val="00CA547A"/>
    <w:rsid w:val="00CB1012"/>
    <w:rsid w:val="00CB4F41"/>
    <w:rsid w:val="00CB6410"/>
    <w:rsid w:val="00CC3CB2"/>
    <w:rsid w:val="00CC57E3"/>
    <w:rsid w:val="00CD262D"/>
    <w:rsid w:val="00CE3857"/>
    <w:rsid w:val="00CE6FC9"/>
    <w:rsid w:val="00CF206B"/>
    <w:rsid w:val="00CF437D"/>
    <w:rsid w:val="00D10B19"/>
    <w:rsid w:val="00D11544"/>
    <w:rsid w:val="00D218D0"/>
    <w:rsid w:val="00D30847"/>
    <w:rsid w:val="00D325EC"/>
    <w:rsid w:val="00D35253"/>
    <w:rsid w:val="00D40081"/>
    <w:rsid w:val="00D530E5"/>
    <w:rsid w:val="00D55DA4"/>
    <w:rsid w:val="00D67887"/>
    <w:rsid w:val="00D70D44"/>
    <w:rsid w:val="00D7700F"/>
    <w:rsid w:val="00D83C25"/>
    <w:rsid w:val="00D85FB8"/>
    <w:rsid w:val="00D86588"/>
    <w:rsid w:val="00D87736"/>
    <w:rsid w:val="00D93E29"/>
    <w:rsid w:val="00D93FC6"/>
    <w:rsid w:val="00DA12A2"/>
    <w:rsid w:val="00DA458A"/>
    <w:rsid w:val="00DA4C99"/>
    <w:rsid w:val="00DA5517"/>
    <w:rsid w:val="00DA66F5"/>
    <w:rsid w:val="00DB10F0"/>
    <w:rsid w:val="00DC3BBE"/>
    <w:rsid w:val="00DC4E83"/>
    <w:rsid w:val="00DC55F1"/>
    <w:rsid w:val="00DD520F"/>
    <w:rsid w:val="00DE5D43"/>
    <w:rsid w:val="00DF21EF"/>
    <w:rsid w:val="00DF3460"/>
    <w:rsid w:val="00E01E65"/>
    <w:rsid w:val="00E0336D"/>
    <w:rsid w:val="00E1139B"/>
    <w:rsid w:val="00E134A4"/>
    <w:rsid w:val="00E13618"/>
    <w:rsid w:val="00E21A0F"/>
    <w:rsid w:val="00E2331C"/>
    <w:rsid w:val="00E26D5F"/>
    <w:rsid w:val="00E31A2D"/>
    <w:rsid w:val="00E340B0"/>
    <w:rsid w:val="00E35D2D"/>
    <w:rsid w:val="00E37B36"/>
    <w:rsid w:val="00E44358"/>
    <w:rsid w:val="00E45DD0"/>
    <w:rsid w:val="00E55B70"/>
    <w:rsid w:val="00E819F3"/>
    <w:rsid w:val="00E90B02"/>
    <w:rsid w:val="00E94AB7"/>
    <w:rsid w:val="00EA1B6B"/>
    <w:rsid w:val="00EA5094"/>
    <w:rsid w:val="00EA652A"/>
    <w:rsid w:val="00EA7515"/>
    <w:rsid w:val="00EB6395"/>
    <w:rsid w:val="00EB6B05"/>
    <w:rsid w:val="00EC24E7"/>
    <w:rsid w:val="00EC69DC"/>
    <w:rsid w:val="00ED19C4"/>
    <w:rsid w:val="00ED3B1E"/>
    <w:rsid w:val="00ED5830"/>
    <w:rsid w:val="00ED7D0D"/>
    <w:rsid w:val="00EE3CE5"/>
    <w:rsid w:val="00EF224E"/>
    <w:rsid w:val="00EF4103"/>
    <w:rsid w:val="00F01E16"/>
    <w:rsid w:val="00F077FE"/>
    <w:rsid w:val="00F1722A"/>
    <w:rsid w:val="00F17D06"/>
    <w:rsid w:val="00F34C3B"/>
    <w:rsid w:val="00F37345"/>
    <w:rsid w:val="00F430F8"/>
    <w:rsid w:val="00F44C24"/>
    <w:rsid w:val="00F47AE5"/>
    <w:rsid w:val="00F534C6"/>
    <w:rsid w:val="00F5593F"/>
    <w:rsid w:val="00F55DCC"/>
    <w:rsid w:val="00F57467"/>
    <w:rsid w:val="00F73EAA"/>
    <w:rsid w:val="00F923A7"/>
    <w:rsid w:val="00F95F8A"/>
    <w:rsid w:val="00FA272E"/>
    <w:rsid w:val="00FA4344"/>
    <w:rsid w:val="00FA52A5"/>
    <w:rsid w:val="00FB3A91"/>
    <w:rsid w:val="00FC1FCF"/>
    <w:rsid w:val="00FC23D1"/>
    <w:rsid w:val="00FC280B"/>
    <w:rsid w:val="00FD0FAF"/>
    <w:rsid w:val="00FD16EF"/>
    <w:rsid w:val="00FD74E9"/>
    <w:rsid w:val="00FD7BE9"/>
    <w:rsid w:val="00FE0E95"/>
    <w:rsid w:val="00FF337C"/>
    <w:rsid w:val="6A5B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4"/>
    <w:basedOn w:val="1"/>
    <w:next w:val="1"/>
    <w:link w:val="4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38"/>
    <w:semiHidden/>
    <w:unhideWhenUsed/>
    <w:uiPriority w:val="99"/>
    <w:pPr>
      <w:widowControl/>
      <w:adjustRightInd w:val="0"/>
      <w:snapToGrid w:val="0"/>
      <w:ind w:firstLine="200" w:firstLineChars="200"/>
      <w:jc w:val="left"/>
    </w:pPr>
    <w:rPr>
      <w:rFonts w:ascii="Tahoma" w:hAnsi="Tahoma" w:eastAsia="微软雅黑"/>
      <w:kern w:val="0"/>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FollowedHyperlink"/>
    <w:basedOn w:val="10"/>
    <w:semiHidden/>
    <w:unhideWhenUsed/>
    <w:uiPriority w:val="99"/>
    <w:rPr>
      <w:color w:val="800080"/>
      <w:u w:val="single"/>
    </w:rPr>
  </w:style>
  <w:style w:type="character" w:styleId="13">
    <w:name w:val="Hyperlink"/>
    <w:basedOn w:val="10"/>
    <w:semiHidden/>
    <w:unhideWhenUsed/>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页眉 Char"/>
    <w:basedOn w:val="10"/>
    <w:link w:val="6"/>
    <w:uiPriority w:val="99"/>
    <w:rPr>
      <w:sz w:val="18"/>
      <w:szCs w:val="18"/>
    </w:rPr>
  </w:style>
  <w:style w:type="character" w:customStyle="1" w:styleId="16">
    <w:name w:val="页脚 Char"/>
    <w:basedOn w:val="10"/>
    <w:link w:val="5"/>
    <w:uiPriority w:val="99"/>
    <w:rPr>
      <w:sz w:val="18"/>
      <w:szCs w:val="18"/>
    </w:rPr>
  </w:style>
  <w:style w:type="paragraph" w:customStyle="1" w:styleId="17">
    <w:name w:val="Defaul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paragraph" w:customStyle="1" w:styleId="18">
    <w:name w:val="font5"/>
    <w:basedOn w:val="1"/>
    <w:uiPriority w:val="0"/>
    <w:pPr>
      <w:widowControl/>
      <w:spacing w:before="100" w:beforeAutospacing="1" w:after="100" w:afterAutospacing="1"/>
      <w:ind w:firstLine="200" w:firstLineChars="200"/>
      <w:jc w:val="left"/>
    </w:pPr>
    <w:rPr>
      <w:rFonts w:ascii="宋体" w:hAnsi="宋体" w:eastAsia="宋体" w:cs="宋体"/>
      <w:kern w:val="0"/>
      <w:sz w:val="18"/>
      <w:szCs w:val="18"/>
    </w:rPr>
  </w:style>
  <w:style w:type="paragraph" w:customStyle="1" w:styleId="19">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20">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1">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4"/>
      <w:szCs w:val="24"/>
    </w:rPr>
  </w:style>
  <w:style w:type="paragraph" w:customStyle="1" w:styleId="22">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3">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4">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5">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18"/>
      <w:szCs w:val="18"/>
    </w:rPr>
  </w:style>
  <w:style w:type="paragraph" w:customStyle="1" w:styleId="26">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7">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8">
    <w:name w:val="xl116"/>
    <w:basedOn w:val="1"/>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9">
    <w:name w:val="xl117"/>
    <w:basedOn w:val="1"/>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0">
    <w:name w:val="xl118"/>
    <w:basedOn w:val="1"/>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31">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2">
    <w:name w:val="xl120"/>
    <w:basedOn w:val="1"/>
    <w:uiPriority w:val="0"/>
    <w:pPr>
      <w:widowControl/>
      <w:pBdr>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3">
    <w:name w:val="xl121"/>
    <w:basedOn w:val="1"/>
    <w:uiPriority w:val="0"/>
    <w:pPr>
      <w:widowControl/>
      <w:pBdr>
        <w:top w:val="single" w:color="auto" w:sz="4" w:space="0"/>
        <w:lef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4">
    <w:name w:val="xl122"/>
    <w:basedOn w:val="1"/>
    <w:uiPriority w:val="0"/>
    <w:pPr>
      <w:widowControl/>
      <w:pBdr>
        <w:top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5">
    <w:name w:val="xl123"/>
    <w:basedOn w:val="1"/>
    <w:uiPriority w:val="0"/>
    <w:pPr>
      <w:widowControl/>
      <w:pBdr>
        <w:top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6">
    <w:name w:val="xl124"/>
    <w:basedOn w:val="1"/>
    <w:uiPriority w:val="0"/>
    <w:pPr>
      <w:widowControl/>
      <w:pBdr>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7">
    <w:name w:val="xl125"/>
    <w:basedOn w:val="1"/>
    <w:uiPriority w:val="0"/>
    <w:pPr>
      <w:widowControl/>
      <w:pBdr>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character" w:customStyle="1" w:styleId="38">
    <w:name w:val="批注框文本 Char"/>
    <w:basedOn w:val="10"/>
    <w:link w:val="4"/>
    <w:semiHidden/>
    <w:uiPriority w:val="99"/>
    <w:rPr>
      <w:rFonts w:ascii="Tahoma" w:hAnsi="Tahoma" w:eastAsia="微软雅黑"/>
      <w:kern w:val="0"/>
      <w:sz w:val="18"/>
      <w:szCs w:val="18"/>
    </w:rPr>
  </w:style>
  <w:style w:type="character" w:customStyle="1" w:styleId="39">
    <w:name w:val="标题 1 Char"/>
    <w:basedOn w:val="10"/>
    <w:link w:val="2"/>
    <w:uiPriority w:val="0"/>
    <w:rPr>
      <w:rFonts w:ascii="Times New Roman" w:hAnsi="Times New Roman" w:eastAsia="宋体" w:cs="Times New Roman"/>
      <w:b/>
      <w:bCs/>
      <w:kern w:val="44"/>
      <w:sz w:val="44"/>
      <w:szCs w:val="44"/>
    </w:rPr>
  </w:style>
  <w:style w:type="paragraph" w:customStyle="1" w:styleId="40">
    <w:name w:val="p0"/>
    <w:basedOn w:val="1"/>
    <w:uiPriority w:val="0"/>
    <w:pPr>
      <w:widowControl/>
    </w:pPr>
    <w:rPr>
      <w:rFonts w:ascii="Calibri" w:hAnsi="Calibri" w:eastAsia="宋体" w:cs="宋体"/>
      <w:kern w:val="0"/>
      <w:szCs w:val="21"/>
    </w:rPr>
  </w:style>
  <w:style w:type="character" w:customStyle="1" w:styleId="41">
    <w:name w:val="标题 4 Char"/>
    <w:basedOn w:val="10"/>
    <w:link w:val="3"/>
    <w:semiHidden/>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microsoft.com/office/2007/relationships/hdphoto" Target="media/image12.wdp"/><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5FC79-9205-4078-B225-D6454E14D0C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21699</Words>
  <Characters>24041</Characters>
  <Lines>182</Lines>
  <Paragraphs>51</Paragraphs>
  <TotalTime>52</TotalTime>
  <ScaleCrop>false</ScaleCrop>
  <LinksUpToDate>false</LinksUpToDate>
  <CharactersWithSpaces>24267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2022-08-19T02:40:00Z</dcterms:created>
  <dc:creator>微软用户</dc:creator>
  <cp:lastModifiedBy>Tan</cp:lastModifiedBy>
  <dcterms:modified xsi:type="dcterms:W3CDTF">2022-08-26T07:23:53Z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FABD30F7D4D14ACE8A4401B7D75185A6</vt:lpwstr>
  </property>
</Properties>
</file>